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5CE0" w14:textId="77777777" w:rsidR="004E2DB3" w:rsidRDefault="004E2DB3" w:rsidP="004E2DB3">
      <w:pPr>
        <w:tabs>
          <w:tab w:val="left" w:pos="0"/>
        </w:tabs>
        <w:rPr>
          <w:color w:val="000000"/>
        </w:rPr>
      </w:pPr>
    </w:p>
    <w:p w14:paraId="2954C7A1" w14:textId="77777777" w:rsidR="00E3451A" w:rsidRPr="00270B6B" w:rsidRDefault="00E3451A" w:rsidP="004E2DB3">
      <w:pPr>
        <w:tabs>
          <w:tab w:val="left" w:pos="0"/>
        </w:tabs>
        <w:rPr>
          <w:color w:val="000000"/>
        </w:rPr>
      </w:pPr>
    </w:p>
    <w:p w14:paraId="347B458E" w14:textId="77777777" w:rsidR="004E2DB3" w:rsidRPr="00E3451A" w:rsidRDefault="00E3451A" w:rsidP="004E2DB3">
      <w:pPr>
        <w:pStyle w:val="Sidehoved"/>
        <w:tabs>
          <w:tab w:val="clear" w:pos="4819"/>
          <w:tab w:val="clear" w:pos="9638"/>
        </w:tabs>
        <w:jc w:val="center"/>
        <w:rPr>
          <w:b/>
          <w:noProof w:val="0"/>
          <w:color w:val="000000"/>
          <w:sz w:val="28"/>
          <w:szCs w:val="28"/>
        </w:rPr>
      </w:pPr>
      <w:r w:rsidRPr="00E3451A">
        <w:rPr>
          <w:b/>
          <w:noProof w:val="0"/>
          <w:color w:val="000000"/>
          <w:sz w:val="28"/>
          <w:szCs w:val="28"/>
        </w:rPr>
        <w:t xml:space="preserve">VEJLEDENDE </w:t>
      </w:r>
      <w:r w:rsidR="004E2DB3" w:rsidRPr="00E3451A">
        <w:rPr>
          <w:b/>
          <w:noProof w:val="0"/>
          <w:color w:val="000000"/>
          <w:sz w:val="28"/>
          <w:szCs w:val="28"/>
        </w:rPr>
        <w:t>SALGS- OG LEVERINGSBETINGELSER</w:t>
      </w:r>
      <w:r w:rsidRPr="00E3451A">
        <w:rPr>
          <w:b/>
          <w:noProof w:val="0"/>
          <w:color w:val="000000"/>
          <w:sz w:val="28"/>
          <w:szCs w:val="28"/>
        </w:rPr>
        <w:t xml:space="preserve"> FOR EL-TAVLE BRANCHEN</w:t>
      </w:r>
    </w:p>
    <w:p w14:paraId="782818CC" w14:textId="7907D3FF" w:rsidR="004B3B15" w:rsidRPr="00270B6B" w:rsidRDefault="004B3B15" w:rsidP="008B7B72">
      <w:pPr>
        <w:pStyle w:val="OverskriftJ3alt1"/>
      </w:pPr>
      <w:r w:rsidRPr="00270B6B">
        <w:t>Generelt</w:t>
      </w:r>
    </w:p>
    <w:p w14:paraId="354C3D80" w14:textId="77777777" w:rsidR="004B3B15" w:rsidRPr="00270B6B" w:rsidRDefault="004B3B15" w:rsidP="004B3B15">
      <w:pPr>
        <w:pStyle w:val="11alt2"/>
        <w:rPr>
          <w:color w:val="000000"/>
        </w:rPr>
      </w:pPr>
      <w:r w:rsidRPr="00270B6B">
        <w:rPr>
          <w:color w:val="000000"/>
        </w:rPr>
        <w:t xml:space="preserve">Disse almindelige salgs- og leveringsbetingelser finder anvendelse, i det omfang de ikke udtrykkeligt fraviges ved anden skriftlig aftale. </w:t>
      </w:r>
    </w:p>
    <w:p w14:paraId="48E026D9" w14:textId="77777777" w:rsidR="004B3B15" w:rsidRPr="00270B6B" w:rsidRDefault="004B3B15" w:rsidP="004B3B15">
      <w:pPr>
        <w:pStyle w:val="11alt2"/>
        <w:rPr>
          <w:color w:val="000000"/>
        </w:rPr>
      </w:pPr>
      <w:r w:rsidRPr="00270B6B">
        <w:rPr>
          <w:color w:val="000000"/>
        </w:rPr>
        <w:t>Købers indkøbsbetingelser m.v. er ikke gældende i aftaleforholdet, medmindre sælger skriftligt har erklæret sig indforstået hermed.</w:t>
      </w:r>
    </w:p>
    <w:p w14:paraId="5A3F3A62" w14:textId="77777777" w:rsidR="004B3B15" w:rsidRPr="00270B6B" w:rsidRDefault="004B3B15" w:rsidP="008B7B72">
      <w:pPr>
        <w:pStyle w:val="OverskriftJ3alt1"/>
      </w:pPr>
      <w:r w:rsidRPr="00270B6B">
        <w:t>Tilbud og ordrebekræftelse</w:t>
      </w:r>
    </w:p>
    <w:p w14:paraId="46AF9C7D" w14:textId="77777777" w:rsidR="004B3B15" w:rsidRPr="00270B6B" w:rsidRDefault="004B3B15" w:rsidP="007F7D1D">
      <w:pPr>
        <w:pStyle w:val="11alt2"/>
      </w:pPr>
      <w:r w:rsidRPr="00270B6B">
        <w:t xml:space="preserve">Sælgers tilbud gælder i </w:t>
      </w:r>
      <w:r>
        <w:t>[…]</w:t>
      </w:r>
      <w:r w:rsidRPr="00270B6B">
        <w:t xml:space="preserve"> dage, medmindre andet er særskilt aftalt og skriftligt bekræftet af sælger. </w:t>
      </w:r>
    </w:p>
    <w:p w14:paraId="5A134DE9" w14:textId="77777777" w:rsidR="004B3B15" w:rsidRPr="00270B6B" w:rsidRDefault="004B3B15" w:rsidP="004B3B15">
      <w:pPr>
        <w:pStyle w:val="11alt2"/>
        <w:rPr>
          <w:color w:val="000000"/>
        </w:rPr>
      </w:pPr>
      <w:r w:rsidRPr="00270B6B">
        <w:rPr>
          <w:color w:val="000000"/>
        </w:rPr>
        <w:t>Endelig aftale foreligger først, når køber har modtaget sælgers skriftlige ordrebekræftelse. Sælger forpligtes alene i overensstemmelse med ordrebekræftelsens indhold.</w:t>
      </w:r>
    </w:p>
    <w:p w14:paraId="31A0D011" w14:textId="77777777" w:rsidR="004B3B15" w:rsidRPr="00270B6B" w:rsidRDefault="004B3B15" w:rsidP="008B7B72">
      <w:pPr>
        <w:pStyle w:val="OverskriftJ3alt1"/>
      </w:pPr>
      <w:r>
        <w:t>Priser og betaling -</w:t>
      </w:r>
      <w:r w:rsidRPr="00270B6B">
        <w:t xml:space="preserve"> Ejendomsforbehold</w:t>
      </w:r>
    </w:p>
    <w:p w14:paraId="015AEFA6" w14:textId="2886EF0B" w:rsidR="004B3B15" w:rsidRPr="00270B6B" w:rsidRDefault="004B3B15" w:rsidP="004B3B15">
      <w:pPr>
        <w:pStyle w:val="11alt2"/>
        <w:rPr>
          <w:color w:val="000000"/>
        </w:rPr>
      </w:pPr>
      <w:r w:rsidRPr="00270B6B">
        <w:rPr>
          <w:color w:val="000000"/>
        </w:rPr>
        <w:t>Alt salg sker til priser i danske kroner. Priser i pristabeller er uforpligtende og kan til enhver tid ændres uden varsel. Sælger har ret til at forhøje aftalte priser på ikke leverede varer svarende til prisforhøjelser foretaget af sælgers underleverandører.</w:t>
      </w:r>
    </w:p>
    <w:p w14:paraId="18A8741F" w14:textId="4D1B2587" w:rsidR="004B3B15" w:rsidRDefault="004B3B15" w:rsidP="004B3B15">
      <w:pPr>
        <w:pStyle w:val="11alt2"/>
        <w:rPr>
          <w:color w:val="000000"/>
        </w:rPr>
      </w:pPr>
      <w:r w:rsidRPr="00270B6B">
        <w:rPr>
          <w:color w:val="000000"/>
        </w:rPr>
        <w:t>Betaling skal ske netto kontant senest</w:t>
      </w:r>
      <w:r>
        <w:rPr>
          <w:color w:val="000000"/>
        </w:rPr>
        <w:t xml:space="preserve"> [ved levering / […] dage efter levering]</w:t>
      </w:r>
      <w:r w:rsidRPr="00270B6B">
        <w:rPr>
          <w:color w:val="000000"/>
        </w:rPr>
        <w:t xml:space="preserve">. Ved for sen betaling opkræves morarenter efter rentelovens § 5 </w:t>
      </w:r>
      <w:r>
        <w:rPr>
          <w:color w:val="000000"/>
        </w:rPr>
        <w:t>[</w:t>
      </w:r>
      <w:r w:rsidRPr="00270B6B">
        <w:rPr>
          <w:color w:val="000000"/>
        </w:rPr>
        <w:t>med tillæg af</w:t>
      </w:r>
      <w:r>
        <w:rPr>
          <w:color w:val="000000"/>
        </w:rPr>
        <w:t xml:space="preserve"> rente på […] </w:t>
      </w:r>
      <w:r w:rsidRPr="00270B6B">
        <w:rPr>
          <w:color w:val="000000"/>
        </w:rPr>
        <w:t xml:space="preserve">% </w:t>
      </w:r>
      <w:proofErr w:type="spellStart"/>
      <w:r w:rsidRPr="00270B6B">
        <w:rPr>
          <w:color w:val="000000"/>
        </w:rPr>
        <w:t>p.a</w:t>
      </w:r>
      <w:proofErr w:type="spellEnd"/>
      <w:r>
        <w:rPr>
          <w:color w:val="000000"/>
        </w:rPr>
        <w:t>]</w:t>
      </w:r>
      <w:r w:rsidRPr="00270B6B">
        <w:rPr>
          <w:color w:val="000000"/>
        </w:rPr>
        <w:t xml:space="preserve">. Såfremt betaling ikke sker til forfaldstid, eller såfremt køber ikke aftager/modtager det solgte, når køber er forpligtet hertil, har sælger ret til straks og uden yderligere varsel at hæve købet. </w:t>
      </w:r>
    </w:p>
    <w:p w14:paraId="117B8150" w14:textId="77777777" w:rsidR="00B7448E" w:rsidRPr="00B7448E" w:rsidRDefault="00B7448E" w:rsidP="00B7448E">
      <w:pPr>
        <w:pStyle w:val="11alt2"/>
        <w:rPr>
          <w:color w:val="000000"/>
        </w:rPr>
      </w:pPr>
      <w:r>
        <w:rPr>
          <w:color w:val="000000"/>
        </w:rPr>
        <w:t xml:space="preserve">Køber </w:t>
      </w:r>
      <w:r w:rsidRPr="00B7448E">
        <w:rPr>
          <w:color w:val="000000"/>
        </w:rPr>
        <w:t xml:space="preserve">har ikke adgang til nogen form for modregning i købsprisen, medmindre </w:t>
      </w:r>
      <w:r>
        <w:rPr>
          <w:color w:val="000000"/>
        </w:rPr>
        <w:t>Sælger</w:t>
      </w:r>
      <w:r w:rsidRPr="00B7448E">
        <w:rPr>
          <w:color w:val="000000"/>
        </w:rPr>
        <w:t xml:space="preserve"> skriftligt har godkendt en sådan modregning.</w:t>
      </w:r>
    </w:p>
    <w:p w14:paraId="4A1C93F2" w14:textId="77777777" w:rsidR="00B7448E" w:rsidRPr="00B7448E" w:rsidRDefault="00B7448E" w:rsidP="00B7448E">
      <w:pPr>
        <w:pStyle w:val="11alt2"/>
        <w:rPr>
          <w:color w:val="000000"/>
        </w:rPr>
      </w:pPr>
      <w:r w:rsidRPr="00B7448E">
        <w:rPr>
          <w:color w:val="000000"/>
        </w:rPr>
        <w:t xml:space="preserve">Hvis </w:t>
      </w:r>
      <w:r>
        <w:rPr>
          <w:color w:val="000000"/>
        </w:rPr>
        <w:t xml:space="preserve">købers </w:t>
      </w:r>
      <w:r w:rsidRPr="00B7448E">
        <w:rPr>
          <w:color w:val="000000"/>
        </w:rPr>
        <w:t xml:space="preserve">betalingsevne efter </w:t>
      </w:r>
      <w:r>
        <w:rPr>
          <w:color w:val="000000"/>
        </w:rPr>
        <w:t xml:space="preserve">Sælges </w:t>
      </w:r>
      <w:r w:rsidRPr="00B7448E">
        <w:rPr>
          <w:color w:val="000000"/>
        </w:rPr>
        <w:t xml:space="preserve">opfattelse vil blive betydeligt reduceret efter afgivelse af tilbuddet fra </w:t>
      </w:r>
      <w:r>
        <w:rPr>
          <w:color w:val="000000"/>
        </w:rPr>
        <w:t>sælger</w:t>
      </w:r>
      <w:r w:rsidRPr="00B7448E">
        <w:rPr>
          <w:color w:val="000000"/>
        </w:rPr>
        <w:t xml:space="preserve">, er </w:t>
      </w:r>
      <w:r>
        <w:rPr>
          <w:color w:val="000000"/>
        </w:rPr>
        <w:t>sælger</w:t>
      </w:r>
      <w:r w:rsidRPr="00B7448E">
        <w:rPr>
          <w:color w:val="000000"/>
        </w:rPr>
        <w:t xml:space="preserve"> berettiget til at forlange sikkerhedsstillelse eller deponering af købsprisen som betingelse for udførelse af ordren.</w:t>
      </w:r>
    </w:p>
    <w:p w14:paraId="45647DBF" w14:textId="77777777" w:rsidR="00B7448E" w:rsidRPr="00270B6B" w:rsidRDefault="00B7448E" w:rsidP="00B7448E">
      <w:pPr>
        <w:pStyle w:val="11alt2"/>
        <w:rPr>
          <w:color w:val="000000"/>
        </w:rPr>
      </w:pPr>
      <w:r>
        <w:rPr>
          <w:color w:val="000000"/>
        </w:rPr>
        <w:t>Sælger</w:t>
      </w:r>
      <w:r w:rsidRPr="00B7448E">
        <w:rPr>
          <w:color w:val="000000"/>
        </w:rPr>
        <w:t xml:space="preserve"> er berettiget til at suspendere fremtidige leveringer til </w:t>
      </w:r>
      <w:r>
        <w:rPr>
          <w:color w:val="000000"/>
        </w:rPr>
        <w:t>køber</w:t>
      </w:r>
      <w:r w:rsidRPr="00B7448E">
        <w:rPr>
          <w:color w:val="000000"/>
        </w:rPr>
        <w:t>, indtil denne har ydet fuld betaling af alle udestående beløb.</w:t>
      </w:r>
    </w:p>
    <w:p w14:paraId="3B38EDD7" w14:textId="77777777" w:rsidR="004B3B15" w:rsidRPr="00270B6B" w:rsidRDefault="004B3B15" w:rsidP="004B3B15">
      <w:pPr>
        <w:pStyle w:val="11alt2"/>
        <w:rPr>
          <w:color w:val="000000"/>
        </w:rPr>
      </w:pPr>
      <w:r w:rsidRPr="00270B6B">
        <w:rPr>
          <w:color w:val="000000"/>
        </w:rPr>
        <w:t xml:space="preserve">Ejendomsretten til det solgte forbliver i enhver henseende hos sælger til købesummen og alle øvrige omkostninger ved købet er effektivt betalt af køber. </w:t>
      </w:r>
    </w:p>
    <w:p w14:paraId="120928B3" w14:textId="77777777" w:rsidR="004B3B15" w:rsidRPr="00270B6B" w:rsidRDefault="004B3B15" w:rsidP="008B7B72">
      <w:pPr>
        <w:pStyle w:val="OverskriftJ3alt1"/>
      </w:pPr>
      <w:r w:rsidRPr="00270B6B">
        <w:lastRenderedPageBreak/>
        <w:t>Sælgers ydelse</w:t>
      </w:r>
    </w:p>
    <w:p w14:paraId="1C09862A" w14:textId="5B8D372F" w:rsidR="00137691" w:rsidRPr="00B7448E" w:rsidRDefault="004B3B15" w:rsidP="008B7B72">
      <w:pPr>
        <w:pStyle w:val="11alt2"/>
        <w:spacing w:after="0" w:line="240" w:lineRule="auto"/>
        <w:rPr>
          <w:b/>
        </w:rPr>
      </w:pPr>
      <w:r w:rsidRPr="00B7448E">
        <w:rPr>
          <w:color w:val="000000"/>
        </w:rPr>
        <w:t>Sælgers ydelse omfatter kun de i ordrebekræftelsen specificerede dele og varer. Sælger forpligter sig til at levere en ydelse af sædvanlig god kvalitet i henseende til materialer og forarbejdning.</w:t>
      </w:r>
    </w:p>
    <w:p w14:paraId="346CBC3F" w14:textId="77777777" w:rsidR="004B3B15" w:rsidRPr="00270B6B" w:rsidRDefault="004B3B15" w:rsidP="008B7B72">
      <w:pPr>
        <w:pStyle w:val="OverskriftJ3alt1"/>
      </w:pPr>
      <w:r w:rsidRPr="00270B6B">
        <w:t>Leveringstid og -sted for sælgers leverance</w:t>
      </w:r>
    </w:p>
    <w:p w14:paraId="4A7E7F33" w14:textId="77777777" w:rsidR="004B3B15" w:rsidRDefault="004B3B15" w:rsidP="004B3B15">
      <w:pPr>
        <w:pStyle w:val="11alt2"/>
        <w:rPr>
          <w:color w:val="000000"/>
        </w:rPr>
      </w:pPr>
      <w:r w:rsidRPr="00270B6B">
        <w:rPr>
          <w:color w:val="000000"/>
        </w:rPr>
        <w:t>Leveringstider er angivet omtrentligt og er uforbindende, medmindre andet er særskilt aftalt og skriftligt bekræftet af sælger.</w:t>
      </w:r>
    </w:p>
    <w:p w14:paraId="71E297D9" w14:textId="77777777" w:rsidR="009864C4" w:rsidRPr="009864C4" w:rsidRDefault="009864C4" w:rsidP="00490B43">
      <w:pPr>
        <w:pStyle w:val="11alt2"/>
        <w:rPr>
          <w:color w:val="000000"/>
        </w:rPr>
      </w:pPr>
      <w:r w:rsidRPr="009864C4">
        <w:rPr>
          <w:color w:val="000000"/>
        </w:rPr>
        <w:t xml:space="preserve">Risikoen for varens hændelige undergang overgår til </w:t>
      </w:r>
      <w:r>
        <w:rPr>
          <w:color w:val="000000"/>
        </w:rPr>
        <w:t>køber</w:t>
      </w:r>
      <w:r w:rsidRPr="009864C4">
        <w:rPr>
          <w:color w:val="000000"/>
        </w:rPr>
        <w:t xml:space="preserve"> ved levering.</w:t>
      </w:r>
    </w:p>
    <w:p w14:paraId="1CE8553F" w14:textId="16096EF6" w:rsidR="004B3B15" w:rsidRPr="00137691" w:rsidRDefault="00137691" w:rsidP="00047EAD">
      <w:pPr>
        <w:pStyle w:val="11alt2"/>
        <w:rPr>
          <w:color w:val="000000"/>
        </w:rPr>
      </w:pPr>
      <w:r w:rsidRPr="00137691">
        <w:rPr>
          <w:color w:val="000000"/>
        </w:rPr>
        <w:t xml:space="preserve">Medmindre andet er skriftligt aftalt, sker alle leverancer </w:t>
      </w:r>
      <w:r>
        <w:rPr>
          <w:color w:val="000000"/>
        </w:rPr>
        <w:t>[</w:t>
      </w:r>
      <w:r w:rsidRPr="00137691">
        <w:rPr>
          <w:color w:val="000000"/>
        </w:rPr>
        <w:t>ex-</w:t>
      </w:r>
      <w:proofErr w:type="spellStart"/>
      <w:r w:rsidRPr="00137691">
        <w:rPr>
          <w:color w:val="000000"/>
        </w:rPr>
        <w:t>works</w:t>
      </w:r>
      <w:proofErr w:type="spellEnd"/>
      <w:r w:rsidRPr="00137691">
        <w:rPr>
          <w:color w:val="000000"/>
        </w:rPr>
        <w:t xml:space="preserve"> (EXW)</w:t>
      </w:r>
      <w:r>
        <w:rPr>
          <w:color w:val="000000"/>
        </w:rPr>
        <w:t xml:space="preserve"> på sælgers adresse </w:t>
      </w:r>
      <w:r w:rsidR="004B3B15" w:rsidRPr="00137691">
        <w:rPr>
          <w:color w:val="000000"/>
        </w:rPr>
        <w:t xml:space="preserve">(INCOTERMS </w:t>
      </w:r>
      <w:r w:rsidR="009864C4" w:rsidRPr="00137691">
        <w:rPr>
          <w:color w:val="000000"/>
        </w:rPr>
        <w:t>2020</w:t>
      </w:r>
      <w:r w:rsidR="004B3B15" w:rsidRPr="00137691">
        <w:rPr>
          <w:color w:val="000000"/>
        </w:rPr>
        <w:t>)</w:t>
      </w:r>
      <w:r>
        <w:rPr>
          <w:color w:val="000000"/>
        </w:rPr>
        <w:t>]</w:t>
      </w:r>
      <w:r w:rsidR="004B3B15" w:rsidRPr="00137691">
        <w:rPr>
          <w:color w:val="000000"/>
        </w:rPr>
        <w:t xml:space="preserve">. </w:t>
      </w:r>
      <w:r w:rsidR="004B3B15" w:rsidRPr="009A40E8">
        <w:t>Når køber er forpligtet til at afhente varen og sælger holder den klar, går risikoen over på køber allerede fra dette tidspunkt.</w:t>
      </w:r>
    </w:p>
    <w:p w14:paraId="181B1DA4" w14:textId="77777777" w:rsidR="004B3B15" w:rsidRDefault="004B3B15" w:rsidP="004B3B15">
      <w:pPr>
        <w:pStyle w:val="11alt2"/>
      </w:pPr>
      <w:r>
        <w:t>Undlader køber at afhente eller modtage</w:t>
      </w:r>
      <w:r w:rsidRPr="009A40E8">
        <w:t xml:space="preserve"> det solgte, når køber er forpligtet hertil,</w:t>
      </w:r>
      <w:r w:rsidRPr="00ED64F1">
        <w:t xml:space="preserve"> </w:t>
      </w:r>
      <w:r w:rsidRPr="009A40E8">
        <w:t xml:space="preserve">har sælger ret til </w:t>
      </w:r>
      <w:r>
        <w:t>[</w:t>
      </w:r>
      <w:r w:rsidRPr="009A40E8">
        <w:t>straks og uden y</w:t>
      </w:r>
      <w:r>
        <w:t xml:space="preserve">derligere varsel / efter afgivelse af et varsel på minimum […] dage] at hæve købet eller at indgå aftale med tredjemand om opbevaring af det solgte for købers regning og risiko. </w:t>
      </w:r>
    </w:p>
    <w:p w14:paraId="634CE88E" w14:textId="77777777" w:rsidR="009864C4" w:rsidRDefault="009864C4" w:rsidP="00595382">
      <w:pPr>
        <w:pStyle w:val="11alt2"/>
        <w:rPr>
          <w:color w:val="000000"/>
        </w:rPr>
      </w:pPr>
      <w:r w:rsidRPr="009864C4">
        <w:rPr>
          <w:color w:val="000000"/>
        </w:rPr>
        <w:t xml:space="preserve">Omkostninger forbundet med transport af produkterne, herunder transportforsikring fra sælgers adresse afholdes af </w:t>
      </w:r>
      <w:r>
        <w:rPr>
          <w:color w:val="000000"/>
        </w:rPr>
        <w:t xml:space="preserve">køber </w:t>
      </w:r>
      <w:r w:rsidRPr="009864C4">
        <w:rPr>
          <w:color w:val="000000"/>
        </w:rPr>
        <w:t xml:space="preserve">og er således </w:t>
      </w:r>
      <w:r>
        <w:rPr>
          <w:color w:val="000000"/>
        </w:rPr>
        <w:t xml:space="preserve">sælger </w:t>
      </w:r>
      <w:r w:rsidRPr="009864C4">
        <w:rPr>
          <w:color w:val="000000"/>
        </w:rPr>
        <w:t>uvedkommende.</w:t>
      </w:r>
    </w:p>
    <w:p w14:paraId="18827079" w14:textId="77777777" w:rsidR="00137691" w:rsidRDefault="00137691" w:rsidP="00137691">
      <w:pPr>
        <w:pStyle w:val="11alt2"/>
        <w:rPr>
          <w:color w:val="000000"/>
        </w:rPr>
      </w:pPr>
      <w:r>
        <w:rPr>
          <w:color w:val="000000"/>
        </w:rPr>
        <w:t>Sælger</w:t>
      </w:r>
      <w:r w:rsidRPr="00137691">
        <w:rPr>
          <w:color w:val="000000"/>
        </w:rPr>
        <w:t xml:space="preserve"> forbeholder sig retten til at levere helt eller delvist.</w:t>
      </w:r>
    </w:p>
    <w:p w14:paraId="233CAE2E" w14:textId="77777777" w:rsidR="004B3B15" w:rsidRPr="00270B6B" w:rsidRDefault="004B3B15" w:rsidP="008B7B72">
      <w:pPr>
        <w:pStyle w:val="OverskriftJ3alt1"/>
      </w:pPr>
      <w:r>
        <w:t>Undersøgelsespligt og r</w:t>
      </w:r>
      <w:r w:rsidRPr="00270B6B">
        <w:t>eklamation</w:t>
      </w:r>
    </w:p>
    <w:p w14:paraId="69F2E5C9" w14:textId="77777777" w:rsidR="004B3B15" w:rsidRPr="00270B6B" w:rsidRDefault="004B3B15" w:rsidP="004B3B15">
      <w:pPr>
        <w:pStyle w:val="11alt2"/>
        <w:rPr>
          <w:color w:val="000000"/>
        </w:rPr>
      </w:pPr>
      <w:r w:rsidRPr="00270B6B">
        <w:rPr>
          <w:color w:val="000000"/>
        </w:rPr>
        <w:t>Køber skal straks ved modtagelsen foretage en grundig undersøgelse</w:t>
      </w:r>
      <w:r>
        <w:rPr>
          <w:color w:val="000000"/>
        </w:rPr>
        <w:t xml:space="preserve"> af leverancen</w:t>
      </w:r>
      <w:r w:rsidRPr="00270B6B">
        <w:rPr>
          <w:color w:val="000000"/>
        </w:rPr>
        <w:t xml:space="preserve"> for at sikre sig</w:t>
      </w:r>
      <w:r>
        <w:rPr>
          <w:color w:val="000000"/>
        </w:rPr>
        <w:t>,</w:t>
      </w:r>
      <w:r w:rsidRPr="00270B6B">
        <w:rPr>
          <w:color w:val="000000"/>
        </w:rPr>
        <w:t xml:space="preserve"> at varen er mangelfri og leveret kontraktmæssigt. Mener køber på dette tidspunkt, at det solgte lider af en mangel, skal køber, såfremt man vil påberåbe sig manglen, give sælger skriftlig meddelelse herom</w:t>
      </w:r>
      <w:r>
        <w:rPr>
          <w:color w:val="000000"/>
        </w:rPr>
        <w:t xml:space="preserve"> inden […] dage</w:t>
      </w:r>
      <w:r w:rsidRPr="00270B6B">
        <w:rPr>
          <w:color w:val="000000"/>
        </w:rPr>
        <w:t>.</w:t>
      </w:r>
    </w:p>
    <w:p w14:paraId="26665060" w14:textId="77777777" w:rsidR="004B3B15" w:rsidRDefault="004B3B15" w:rsidP="004B3B15">
      <w:pPr>
        <w:pStyle w:val="11alt2"/>
        <w:rPr>
          <w:color w:val="000000"/>
        </w:rPr>
      </w:pPr>
      <w:r w:rsidRPr="00270B6B">
        <w:rPr>
          <w:color w:val="000000"/>
        </w:rPr>
        <w:t>Hvis køber, for så vidt angår sælgers leverancer eller dele heraf, modtager reklamationer fra købers kunder eller øvrige brugere af sælgers leverance, skal køber skriftligt videregive reklamationen/foretage reklamation overfor sælger</w:t>
      </w:r>
      <w:r>
        <w:rPr>
          <w:color w:val="000000"/>
        </w:rPr>
        <w:t xml:space="preserve"> inden […] dage efter købers modtagelse af reklamationen</w:t>
      </w:r>
      <w:r w:rsidRPr="00270B6B">
        <w:rPr>
          <w:color w:val="000000"/>
        </w:rPr>
        <w:t xml:space="preserve">. </w:t>
      </w:r>
    </w:p>
    <w:p w14:paraId="3E262C1F" w14:textId="77777777" w:rsidR="004B3B15" w:rsidRPr="00270B6B" w:rsidRDefault="004B3B15" w:rsidP="004B3B15">
      <w:pPr>
        <w:pStyle w:val="11alt2"/>
        <w:rPr>
          <w:color w:val="000000"/>
        </w:rPr>
      </w:pPr>
      <w:r>
        <w:rPr>
          <w:color w:val="000000"/>
        </w:rPr>
        <w:t>Undlader</w:t>
      </w:r>
      <w:r w:rsidRPr="00270B6B">
        <w:rPr>
          <w:color w:val="000000"/>
        </w:rPr>
        <w:t xml:space="preserve"> køber </w:t>
      </w:r>
      <w:r>
        <w:rPr>
          <w:color w:val="000000"/>
        </w:rPr>
        <w:t xml:space="preserve">straks at afgive skriftlig meddelelse som beskrevet i afsnit 6.1 og 6.2, </w:t>
      </w:r>
      <w:r w:rsidRPr="00270B6B">
        <w:rPr>
          <w:color w:val="000000"/>
        </w:rPr>
        <w:t xml:space="preserve">kan køber ikke senere fremsætte </w:t>
      </w:r>
      <w:proofErr w:type="spellStart"/>
      <w:r w:rsidRPr="00270B6B">
        <w:rPr>
          <w:color w:val="000000"/>
        </w:rPr>
        <w:t>mangels-</w:t>
      </w:r>
      <w:proofErr w:type="spellEnd"/>
      <w:r w:rsidRPr="00270B6B">
        <w:rPr>
          <w:color w:val="000000"/>
        </w:rPr>
        <w:t xml:space="preserve"> eller erstatningskrav overfor sælger, ligesom køber i det indbyrdes forhold mellem sælger og køber skal friholde sælger for ethvert krav, som købers kunder berettiget har opkrævet direkte hos sælger.</w:t>
      </w:r>
    </w:p>
    <w:p w14:paraId="59777268" w14:textId="77777777" w:rsidR="004B3B15" w:rsidRDefault="004B3B15" w:rsidP="004B3B15">
      <w:pPr>
        <w:pStyle w:val="11alt2"/>
        <w:rPr>
          <w:color w:val="000000"/>
        </w:rPr>
      </w:pPr>
      <w:r w:rsidRPr="00270B6B">
        <w:rPr>
          <w:color w:val="000000"/>
        </w:rPr>
        <w:t xml:space="preserve">Har køber ikke inden for </w:t>
      </w:r>
      <w:r>
        <w:rPr>
          <w:color w:val="000000"/>
        </w:rPr>
        <w:t>[…]</w:t>
      </w:r>
      <w:r w:rsidRPr="00E138BA">
        <w:rPr>
          <w:color w:val="000000"/>
        </w:rPr>
        <w:t xml:space="preserve"> </w:t>
      </w:r>
      <w:r w:rsidRPr="00270B6B">
        <w:rPr>
          <w:color w:val="000000"/>
        </w:rPr>
        <w:t>måneder fra leveringstidspunktet foretaget skriftlig reklamation, er køber i enhver henseende afskåret fra at gøre alle mangels-, erstatnings- eller eventuelle garantikrav eller andre beføjelser gældende.</w:t>
      </w:r>
    </w:p>
    <w:p w14:paraId="566CF51E" w14:textId="77777777" w:rsidR="004B3B15" w:rsidRPr="00270B6B" w:rsidRDefault="004B3B15" w:rsidP="008B7B72">
      <w:pPr>
        <w:pStyle w:val="OverskriftJ3alt1"/>
      </w:pPr>
      <w:r w:rsidRPr="00270B6B">
        <w:lastRenderedPageBreak/>
        <w:t>Forsinkelse</w:t>
      </w:r>
    </w:p>
    <w:p w14:paraId="2D046AF9" w14:textId="5BC1A9E8" w:rsidR="004B3B15" w:rsidRPr="00270B6B" w:rsidRDefault="004B3B15" w:rsidP="004B3B15">
      <w:pPr>
        <w:pStyle w:val="11alt2"/>
        <w:rPr>
          <w:color w:val="000000"/>
        </w:rPr>
      </w:pPr>
      <w:r w:rsidRPr="00270B6B">
        <w:rPr>
          <w:color w:val="000000"/>
        </w:rPr>
        <w:t xml:space="preserve">Forsinkes leverancen væsentligt, uden at sælger er fritaget for sine forpligtelser i medfør af punkt </w:t>
      </w:r>
      <w:r w:rsidR="00BF6C01">
        <w:rPr>
          <w:color w:val="000000"/>
        </w:rPr>
        <w:t xml:space="preserve"> </w:t>
      </w:r>
      <w:r w:rsidR="00E34C8D">
        <w:rPr>
          <w:color w:val="000000"/>
        </w:rPr>
        <w:fldChar w:fldCharType="begin"/>
      </w:r>
      <w:r w:rsidR="00E34C8D">
        <w:rPr>
          <w:color w:val="000000"/>
        </w:rPr>
        <w:instrText xml:space="preserve"> REF _Ref83023442 \r \h </w:instrText>
      </w:r>
      <w:r w:rsidR="00E34C8D">
        <w:rPr>
          <w:color w:val="000000"/>
        </w:rPr>
      </w:r>
      <w:r w:rsidR="00E34C8D">
        <w:rPr>
          <w:color w:val="000000"/>
        </w:rPr>
        <w:fldChar w:fldCharType="separate"/>
      </w:r>
      <w:r w:rsidR="00E34C8D">
        <w:rPr>
          <w:color w:val="000000"/>
        </w:rPr>
        <w:t>15</w:t>
      </w:r>
      <w:r w:rsidR="00E34C8D">
        <w:rPr>
          <w:color w:val="000000"/>
        </w:rPr>
        <w:fldChar w:fldCharType="end"/>
      </w:r>
      <w:r w:rsidRPr="00270B6B">
        <w:rPr>
          <w:color w:val="000000"/>
        </w:rPr>
        <w:t>, er køber ved skriftlig meddelelse til sælger berettiget til at hæve aftalen, såfremt forsinkelsen medfører væsentlig ulempe for køber.</w:t>
      </w:r>
      <w:r>
        <w:rPr>
          <w:color w:val="000000"/>
        </w:rPr>
        <w:t xml:space="preserve"> [Køber er dog alene berettiget til at hæve aftalen, såfremt køber har </w:t>
      </w:r>
      <w:proofErr w:type="gramStart"/>
      <w:r>
        <w:rPr>
          <w:color w:val="000000"/>
        </w:rPr>
        <w:t>givet</w:t>
      </w:r>
      <w:proofErr w:type="gramEnd"/>
      <w:r>
        <w:rPr>
          <w:color w:val="000000"/>
        </w:rPr>
        <w:t xml:space="preserve"> sælger en frist for levering af leverancen på minimum […] dage, og sælger ikke inden udløbet af denne frist har foretaget leveringen.] </w:t>
      </w:r>
      <w:r w:rsidRPr="00270B6B">
        <w:rPr>
          <w:color w:val="000000"/>
        </w:rPr>
        <w:t>Gælder forsinkelsen kun en del af en samlet leverance, kan køber alene hæve købet, for så</w:t>
      </w:r>
      <w:r>
        <w:rPr>
          <w:color w:val="000000"/>
        </w:rPr>
        <w:t xml:space="preserve"> vidt angår den pågældende del. [</w:t>
      </w:r>
      <w:r w:rsidRPr="00270B6B">
        <w:rPr>
          <w:color w:val="000000"/>
        </w:rPr>
        <w:t>Gælder forsinkelsen materiel, der er tilvirket efter købers anvisninger eller specifikationer, eller er materiellet af en beskaffenhed, der normalt ikke lagerføres af sælger, kan aftalen alene hæves, hvis forsinkelsen medfører, at købers formål med købet ikke vil kunne opfyldes.</w:t>
      </w:r>
      <w:r>
        <w:rPr>
          <w:color w:val="000000"/>
        </w:rPr>
        <w:t>]</w:t>
      </w:r>
    </w:p>
    <w:p w14:paraId="1D889B97" w14:textId="203ED3AA" w:rsidR="004B3B15" w:rsidRPr="00E13EB0" w:rsidRDefault="004B3B15" w:rsidP="004B3B15">
      <w:pPr>
        <w:pStyle w:val="11alt2"/>
      </w:pPr>
      <w:r w:rsidRPr="00270B6B">
        <w:rPr>
          <w:color w:val="000000"/>
        </w:rPr>
        <w:t xml:space="preserve">Kan køber bevise, at forsinkelsen skyldes fejl eller forsømmelser fra sælgers side, og at køber er blevet påført tab som følge af forsinkelsen, har køber ret til erstatning for det </w:t>
      </w:r>
      <w:r w:rsidR="000D636F" w:rsidRPr="000D636F">
        <w:rPr>
          <w:color w:val="000000"/>
        </w:rPr>
        <w:t xml:space="preserve">direkte og dokumenterbare </w:t>
      </w:r>
      <w:r w:rsidRPr="00270B6B">
        <w:rPr>
          <w:color w:val="000000"/>
        </w:rPr>
        <w:t xml:space="preserve">tab, som han er blevet påført. </w:t>
      </w:r>
      <w:r>
        <w:rPr>
          <w:color w:val="000000"/>
        </w:rPr>
        <w:t>[</w:t>
      </w:r>
      <w:r w:rsidRPr="00270B6B">
        <w:rPr>
          <w:color w:val="000000"/>
        </w:rPr>
        <w:t xml:space="preserve">Erstatningen kan ikke overstige et beløb på </w:t>
      </w:r>
      <w:r>
        <w:rPr>
          <w:color w:val="000000"/>
        </w:rPr>
        <w:t xml:space="preserve">[…] </w:t>
      </w:r>
      <w:r w:rsidRPr="00270B6B">
        <w:rPr>
          <w:color w:val="000000"/>
        </w:rPr>
        <w:t xml:space="preserve">% af betalingen for den forsinkede </w:t>
      </w:r>
      <w:r w:rsidRPr="00E13EB0">
        <w:t xml:space="preserve">leverance, for hver fulde uge forsinkelsen varer. </w:t>
      </w:r>
      <w:r>
        <w:t>Den samlede erstatning</w:t>
      </w:r>
      <w:r w:rsidRPr="00E13EB0">
        <w:t xml:space="preserve"> kan dog ikke overstige </w:t>
      </w:r>
      <w:r>
        <w:t xml:space="preserve">[…] </w:t>
      </w:r>
      <w:r w:rsidRPr="00E13EB0">
        <w:t xml:space="preserve">% af betalingen for den forsinkede leverance. Sælger påtager sig ikke herudover noget ansvar for forsinkelsen eller følger heraf, ligesom der ikke </w:t>
      </w:r>
      <w:proofErr w:type="gramStart"/>
      <w:r w:rsidRPr="00E13EB0">
        <w:t>tilkommer</w:t>
      </w:r>
      <w:proofErr w:type="gramEnd"/>
      <w:r w:rsidRPr="00E13EB0">
        <w:t xml:space="preserve"> køber andre misligholdelsesbeføjelser.</w:t>
      </w:r>
      <w:r>
        <w:t>]</w:t>
      </w:r>
    </w:p>
    <w:p w14:paraId="1CC5AE20" w14:textId="77777777" w:rsidR="004B3B15" w:rsidRPr="00E13EB0" w:rsidRDefault="004B3B15" w:rsidP="008B7B72">
      <w:pPr>
        <w:pStyle w:val="OverskriftJ3alt1"/>
      </w:pPr>
      <w:r w:rsidRPr="00E13EB0">
        <w:t>Mangler</w:t>
      </w:r>
    </w:p>
    <w:p w14:paraId="66B5B2ED" w14:textId="77777777" w:rsidR="004B3B15" w:rsidRPr="00E13EB0" w:rsidRDefault="004B3B15" w:rsidP="004B3B15">
      <w:pPr>
        <w:pStyle w:val="11alt2"/>
      </w:pPr>
      <w:r w:rsidRPr="00E13EB0">
        <w:t>Viser det sig, at varen er behæftet med mangler, har sælger ret til at foretage afhjælpning. Kun såfremt sælger ikke inden for rimelig tid og ved et rimeligt antal afhjælpningsforsøg er i stand til at foretage afhjælpning, fejlretning eller tilretning m.v., kan køber lade afhjælpning foretage af tredjemand eller kræve afslag i købesummen. Hvis køber uberettiget lader afhjælpning foretage af tredjemand, kan køber i sådanne tilfælde ikke kræve sin</w:t>
      </w:r>
      <w:r>
        <w:t>e</w:t>
      </w:r>
      <w:r w:rsidRPr="00E13EB0">
        <w:t xml:space="preserve"> omkostning</w:t>
      </w:r>
      <w:r>
        <w:t>er</w:t>
      </w:r>
      <w:r w:rsidRPr="00E13EB0">
        <w:t xml:space="preserve"> herved dækket af sælger.</w:t>
      </w:r>
    </w:p>
    <w:p w14:paraId="639E1BDE" w14:textId="77777777" w:rsidR="004B3B15" w:rsidRPr="00E13EB0" w:rsidRDefault="004B3B15" w:rsidP="004B3B15">
      <w:pPr>
        <w:pStyle w:val="11alt2"/>
      </w:pPr>
      <w:r w:rsidRPr="00E13EB0">
        <w:t xml:space="preserve">Sælger kan i tilfælde af kvantitative mangler foretage efterlevering inden rimelig tid, hvorpå køber ikke kan påberåbe sig misligholdelse. </w:t>
      </w:r>
    </w:p>
    <w:p w14:paraId="439FF175" w14:textId="77777777" w:rsidR="004B3B15" w:rsidRDefault="004B3B15" w:rsidP="004B3B15">
      <w:pPr>
        <w:pStyle w:val="11alt2"/>
      </w:pPr>
      <w:r w:rsidRPr="00E13EB0">
        <w:t>Køber bærer selv risikoen for, at sælgers leverance er egnet til formål, der er særligt gældende for køber.</w:t>
      </w:r>
    </w:p>
    <w:p w14:paraId="69FEFF3A" w14:textId="77777777" w:rsidR="004B3B15" w:rsidRPr="00E13EB0" w:rsidRDefault="004B3B15" w:rsidP="008B7B72">
      <w:pPr>
        <w:pStyle w:val="OverskriftJ3alt1"/>
      </w:pPr>
      <w:r>
        <w:t>Ansvarsbegrænsning</w:t>
      </w:r>
    </w:p>
    <w:p w14:paraId="76923938" w14:textId="77777777" w:rsidR="004B3B15" w:rsidRPr="00BA5D9F" w:rsidRDefault="004B3B15" w:rsidP="004B3B15">
      <w:pPr>
        <w:pStyle w:val="11alt2"/>
      </w:pPr>
      <w:r w:rsidRPr="00E13EB0">
        <w:t xml:space="preserve">Sælger er kun ansvarlig for fejl ved sælgers leverancer, hvis køber har anvendt disse på forskriftsmæssig og forsvarlig måde samt ifølge sælgers eventuelle anvisninger. Sælgers ansvar er begrænset til fejl i sælgers egne leverancer, men ikke for fejl der opstår i forbindelse med at sælgers leverancer føjes ind i eller til andres leverancer. </w:t>
      </w:r>
      <w:r>
        <w:t xml:space="preserve">Forandring af eller indgreb i det leverede uden sælgers skriftlige samtykke fritager sælger for enhver forpligtelse. </w:t>
      </w:r>
    </w:p>
    <w:p w14:paraId="62AA21C9" w14:textId="45768861" w:rsidR="004B3B15" w:rsidRPr="00E13EB0" w:rsidRDefault="004B3B15" w:rsidP="004B3B15">
      <w:pPr>
        <w:pStyle w:val="11alt2"/>
      </w:pPr>
      <w:bookmarkStart w:id="0" w:name="_Hlk83023317"/>
      <w:r w:rsidRPr="00E13EB0">
        <w:t xml:space="preserve">Sælger er under ingen omstændigheder ansvarlig for drifts-, tids-, avance- eller andre indirekte tab hos køber eller købers kunder eller andre brugere af sælgers leverancer. Køber kan ikke kræve </w:t>
      </w:r>
      <w:r w:rsidRPr="00E13EB0">
        <w:lastRenderedPageBreak/>
        <w:t>erstatning til dækning af de omkostninger, der måtte være ved nedtagelse og genmontering af de genstande eller installationer, hvori varen måtte være indføjet.</w:t>
      </w:r>
    </w:p>
    <w:bookmarkEnd w:id="0"/>
    <w:p w14:paraId="33DF1362" w14:textId="77777777" w:rsidR="004B3B15" w:rsidRDefault="004B3B15" w:rsidP="004B3B15">
      <w:pPr>
        <w:pStyle w:val="11alt2"/>
      </w:pPr>
      <w:r w:rsidRPr="00E13EB0">
        <w:t>I det omfang sælger måtte blive pålagt ansvar overfor tredjemand, er køber forpligtet til at holde sælger skadesløs, i det omfang et sådant ansvar rækker udover de i disse betingelser fastsatte begrænsninger.</w:t>
      </w:r>
    </w:p>
    <w:p w14:paraId="0FF757A5" w14:textId="77777777" w:rsidR="004B3B15" w:rsidRPr="00E13EB0" w:rsidRDefault="004B3B15" w:rsidP="008B7B72">
      <w:pPr>
        <w:pStyle w:val="OverskriftJ3alt1"/>
      </w:pPr>
      <w:r w:rsidRPr="00E13EB0">
        <w:t>Elforsyning</w:t>
      </w:r>
    </w:p>
    <w:p w14:paraId="1EE9FB88" w14:textId="77777777" w:rsidR="004B3B15" w:rsidRPr="00E13EB0" w:rsidRDefault="004B3B15" w:rsidP="004B3B15">
      <w:pPr>
        <w:pStyle w:val="11alt2"/>
      </w:pPr>
      <w:r w:rsidRPr="00E13EB0">
        <w:t>Køber har pligt til at sørge for og bære omkostninger til etablering af tilstrækkelig stabil elforsy</w:t>
      </w:r>
      <w:r>
        <w:t>ning og effektiv, separat</w:t>
      </w:r>
      <w:r w:rsidRPr="00E13EB0">
        <w:t xml:space="preserve"> </w:t>
      </w:r>
      <w:r>
        <w:t>jordforbindelse</w:t>
      </w:r>
      <w:r w:rsidRPr="00E13EB0">
        <w:t xml:space="preserve"> til det solgte, i det omfang dette måtte være nødvendigt.</w:t>
      </w:r>
    </w:p>
    <w:p w14:paraId="116358CA" w14:textId="77777777" w:rsidR="004B3B15" w:rsidRPr="00E13EB0" w:rsidRDefault="004B3B15" w:rsidP="008B7B72">
      <w:pPr>
        <w:pStyle w:val="OverskriftJ3alt1"/>
      </w:pPr>
      <w:r w:rsidRPr="00E13EB0">
        <w:t>Software</w:t>
      </w:r>
    </w:p>
    <w:p w14:paraId="2B5202B1" w14:textId="3CF611B3" w:rsidR="004B3B15" w:rsidRPr="00E13EB0" w:rsidRDefault="004B3B15" w:rsidP="004B3B15">
      <w:pPr>
        <w:pStyle w:val="11alt2"/>
      </w:pPr>
      <w:r w:rsidRPr="00E13EB0">
        <w:t>Ved køb af produkter, de</w:t>
      </w:r>
      <w:r w:rsidR="000D636F">
        <w:t xml:space="preserve">r </w:t>
      </w:r>
      <w:r w:rsidRPr="00E13EB0">
        <w:t>helt eller delvist består af software, opnår køber alene en ikke-eksklusiv ret til at benytte softwaren. Køber erhverver således ingen form for ejendomsret til softwaren</w:t>
      </w:r>
      <w:proofErr w:type="gramStart"/>
      <w:r w:rsidRPr="00E13EB0">
        <w:t>.</w:t>
      </w:r>
      <w:proofErr w:type="gramEnd"/>
      <w:r w:rsidRPr="00E13EB0">
        <w:t xml:space="preserve"> Købers ret til at benytte softwaren kan ikke overdrages, og køber har ikke ret til at kopiere programmerne til tredjemand</w:t>
      </w:r>
      <w:r>
        <w:t>.</w:t>
      </w:r>
    </w:p>
    <w:p w14:paraId="043E1AD1" w14:textId="77777777" w:rsidR="004B3B15" w:rsidRPr="00270B6B" w:rsidRDefault="004B3B15" w:rsidP="008B7B72">
      <w:pPr>
        <w:pStyle w:val="OverskriftJ3alt1"/>
      </w:pPr>
      <w:r w:rsidRPr="00270B6B">
        <w:t xml:space="preserve">Produktansvar </w:t>
      </w:r>
    </w:p>
    <w:p w14:paraId="5D978796" w14:textId="77777777" w:rsidR="002F7A1B" w:rsidRDefault="004B3B15" w:rsidP="002F7A1B">
      <w:pPr>
        <w:pStyle w:val="11alt2"/>
      </w:pPr>
      <w:r>
        <w:t xml:space="preserve">Sælger fraskriver sig i det indbyrdes forhold mellem sælger og køber ethvert ansvar for erhvervstingsskade, som måtte kunne knyttes til sælgers leverancer. Hvis sælger mødes med krav om erstatning for erhvervstingsskade fra købers kunder, disses kunder eller andre senere brugere af sælgers leverancer, er køber i det indbyrdes forhold mellem sælger og køber forpligtet til at friholde sælger for ethvert sådant krav samt dække sælgers rimelige omkostninger til forsvar herimod. </w:t>
      </w:r>
    </w:p>
    <w:p w14:paraId="19396028" w14:textId="586F583F" w:rsidR="00E852E2" w:rsidRDefault="00EE1D97" w:rsidP="007B01F1">
      <w:pPr>
        <w:pStyle w:val="11alt2"/>
      </w:pPr>
      <w:r>
        <w:t xml:space="preserve">[Alternativt: </w:t>
      </w:r>
      <w:r w:rsidR="00A85FCE" w:rsidRPr="00A85FCE">
        <w:t>Sælger er ansvar</w:t>
      </w:r>
      <w:r w:rsidR="00A85FCE">
        <w:t>lig</w:t>
      </w:r>
      <w:r w:rsidR="00A85FCE" w:rsidRPr="00A85FCE">
        <w:t xml:space="preserve"> efter dansk rets gældende regler om produktansvar</w:t>
      </w:r>
      <w:r w:rsidR="00A85FCE">
        <w:t>. S</w:t>
      </w:r>
      <w:r w:rsidR="00A85FCE" w:rsidRPr="00A85FCE">
        <w:t xml:space="preserve">ælgers produktansvar i det indbyrdes forhold mellem sælger og køber </w:t>
      </w:r>
      <w:r w:rsidR="00A85FCE">
        <w:t xml:space="preserve">er dog </w:t>
      </w:r>
      <w:r w:rsidR="00A85FCE" w:rsidRPr="00A85FCE">
        <w:t xml:space="preserve">altid begrænset til </w:t>
      </w:r>
      <w:r w:rsidR="00A85FCE">
        <w:t xml:space="preserve">[…] </w:t>
      </w:r>
      <w:proofErr w:type="gramStart"/>
      <w:r w:rsidR="00A85FCE">
        <w:t xml:space="preserve">kr. </w:t>
      </w:r>
      <w:r w:rsidR="002F7A1B">
        <w:t>.</w:t>
      </w:r>
      <w:proofErr w:type="gramEnd"/>
      <w:r w:rsidR="002F7A1B">
        <w:t xml:space="preserve"> </w:t>
      </w:r>
      <w:r w:rsidR="007B01F1" w:rsidRPr="007B01F1">
        <w:t>Sælger er under ingen omstændigheder ansvarlig for drifts-, tids-, avance- eller andre indirekte tab hos køber eller købers kunder eller andre brugere af sælgers leverancer. Køber kan ikke kræve erstatning til dækning af de omkostninger, der måtte være ved nedtagelse og genmontering af de genstande eller installationer, hvori varen måtte være indføjet.</w:t>
      </w:r>
      <w:r w:rsidR="007B01F1">
        <w:t>]</w:t>
      </w:r>
    </w:p>
    <w:p w14:paraId="492AB021" w14:textId="77777777" w:rsidR="00E852E2" w:rsidRDefault="00E852E2" w:rsidP="00E852E2">
      <w:pPr>
        <w:pStyle w:val="11alt2"/>
      </w:pPr>
      <w:r>
        <w:t>Køber er forpligtet til at acceptere samme værneting og lovvalg som sælger i tilfælde af sagsanlæg vedrørende produktansvar.</w:t>
      </w:r>
    </w:p>
    <w:p w14:paraId="238F9727" w14:textId="19488C30" w:rsidR="007F7D1D" w:rsidRDefault="00E852E2" w:rsidP="005163B7">
      <w:pPr>
        <w:pStyle w:val="11alt2"/>
      </w:pPr>
      <w:r>
        <w:t xml:space="preserve">I tilfælde af at en tredjepart fremsætter et krav om produktansvar mod køber, skal køber uden yderligere ophold give </w:t>
      </w:r>
      <w:r w:rsidR="00EE1D97">
        <w:t xml:space="preserve">sælger </w:t>
      </w:r>
      <w:r>
        <w:t>besked om dette.</w:t>
      </w:r>
    </w:p>
    <w:p w14:paraId="56A682AA" w14:textId="0F36C842" w:rsidR="007F7D1D" w:rsidRDefault="007F7D1D">
      <w:pPr>
        <w:spacing w:after="0" w:line="240" w:lineRule="auto"/>
        <w:rPr>
          <w:b/>
        </w:rPr>
      </w:pPr>
    </w:p>
    <w:p w14:paraId="4CEFA93F" w14:textId="77777777" w:rsidR="004B3B15" w:rsidRPr="00270B6B" w:rsidRDefault="004B3B15" w:rsidP="008B7B72">
      <w:pPr>
        <w:pStyle w:val="OverskriftJ3alt1"/>
      </w:pPr>
      <w:r w:rsidRPr="00270B6B">
        <w:lastRenderedPageBreak/>
        <w:t>Byggeleveranceklausul</w:t>
      </w:r>
    </w:p>
    <w:p w14:paraId="213CA889" w14:textId="77777777" w:rsidR="004B3B15" w:rsidRDefault="004B3B15" w:rsidP="004B3B15">
      <w:pPr>
        <w:pStyle w:val="11alt2"/>
        <w:rPr>
          <w:color w:val="000000"/>
        </w:rPr>
      </w:pPr>
      <w:r w:rsidRPr="00270B6B">
        <w:rPr>
          <w:color w:val="000000"/>
        </w:rPr>
        <w:t>Sælgers ansvar for mangler ved leverancer</w:t>
      </w:r>
      <w:r>
        <w:rPr>
          <w:color w:val="000000"/>
        </w:rPr>
        <w:t>,</w:t>
      </w:r>
      <w:r w:rsidRPr="00270B6B">
        <w:rPr>
          <w:color w:val="000000"/>
        </w:rPr>
        <w:t xml:space="preserve"> der anvendes i byggeri i Danmark</w:t>
      </w:r>
      <w:r>
        <w:rPr>
          <w:color w:val="000000"/>
        </w:rPr>
        <w:t>,</w:t>
      </w:r>
      <w:r w:rsidRPr="00270B6B">
        <w:rPr>
          <w:color w:val="000000"/>
        </w:rPr>
        <w:t xml:space="preserve"> ophører 5 år efter afleveringen af det byggeri, hvori leverancen indgår. Ved leverancer til lager eller videresalg ophører ansvaret dog senest 6 år efter leveringen til køber. </w:t>
      </w:r>
    </w:p>
    <w:p w14:paraId="2F1A50A9" w14:textId="77777777" w:rsidR="004B3B15" w:rsidRPr="00270B6B" w:rsidRDefault="004B3B15" w:rsidP="008B7B72">
      <w:pPr>
        <w:pStyle w:val="OverskriftJ3alt1"/>
      </w:pPr>
      <w:r>
        <w:t>I</w:t>
      </w:r>
      <w:r w:rsidRPr="00270B6B">
        <w:t>mmaterielle rettigheder og fortrolighed</w:t>
      </w:r>
    </w:p>
    <w:p w14:paraId="1F952269" w14:textId="77777777" w:rsidR="004B3B15" w:rsidRDefault="004B3B15" w:rsidP="004B3B15">
      <w:pPr>
        <w:pStyle w:val="11alt2"/>
        <w:rPr>
          <w:color w:val="000000"/>
        </w:rPr>
      </w:pPr>
      <w:r w:rsidRPr="00270B6B">
        <w:rPr>
          <w:color w:val="000000"/>
        </w:rPr>
        <w:t>Alle sælgers immaterielle rettigheder, der måtte være tilknyttet leverancen, forbliver sælgers ejendom.</w:t>
      </w:r>
    </w:p>
    <w:p w14:paraId="3755E6C5" w14:textId="77777777" w:rsidR="004B3B15" w:rsidRPr="00270B6B" w:rsidRDefault="004B3B15" w:rsidP="004B3B15">
      <w:pPr>
        <w:pStyle w:val="11alt2"/>
        <w:rPr>
          <w:color w:val="000000"/>
        </w:rPr>
      </w:pPr>
      <w:r w:rsidRPr="00270B6B">
        <w:rPr>
          <w:color w:val="000000"/>
        </w:rPr>
        <w:t>Alle tegninger, modeller og andre tekniske dokumenter vedrørende leverancen, som før eller efter aftalens indgåelse overlades fra sælger til køber, tilhører sælger. Uden samtykke fra sælger må det nævnte materiale alene benyttes ved brug eller videresalg af varen</w:t>
      </w:r>
      <w:r>
        <w:rPr>
          <w:color w:val="000000"/>
        </w:rPr>
        <w:t>.</w:t>
      </w:r>
    </w:p>
    <w:p w14:paraId="7582D81F" w14:textId="77777777" w:rsidR="004B3B15" w:rsidRPr="00270B6B" w:rsidRDefault="004B3B15" w:rsidP="004B3B15">
      <w:pPr>
        <w:pStyle w:val="11alt2"/>
        <w:rPr>
          <w:color w:val="000000"/>
        </w:rPr>
      </w:pPr>
      <w:r w:rsidRPr="00270B6B">
        <w:rPr>
          <w:color w:val="000000"/>
        </w:rPr>
        <w:t>Køber har ikke ret til uden sælgers skriftlige samtykke at give tredjemand kundskab om tekniske eller kommercielle oplysninger, som efter deres karakter er fortrolige, eller som af sælger ved aftalens indgåelse eller senere, var angivet som værende fortrolige.</w:t>
      </w:r>
    </w:p>
    <w:p w14:paraId="37AA252F" w14:textId="77777777" w:rsidR="004B3B15" w:rsidRPr="00270B6B" w:rsidRDefault="004B3B15" w:rsidP="008B7B72">
      <w:pPr>
        <w:pStyle w:val="OverskriftJ3alt1"/>
      </w:pPr>
      <w:bookmarkStart w:id="1" w:name="_Ref83023442"/>
      <w:r w:rsidRPr="00270B6B">
        <w:t>Force majeure</w:t>
      </w:r>
      <w:bookmarkEnd w:id="1"/>
    </w:p>
    <w:p w14:paraId="156142BC" w14:textId="6BC94FE2" w:rsidR="004B3B15" w:rsidRDefault="004B3B15" w:rsidP="008F7D85">
      <w:pPr>
        <w:pStyle w:val="11alt2"/>
      </w:pPr>
      <w:bookmarkStart w:id="2" w:name="_Ref83021320"/>
      <w:r w:rsidRPr="00270B6B">
        <w:t>I tilfælde af force majeure er</w:t>
      </w:r>
      <w:r>
        <w:t xml:space="preserve"> sælger </w:t>
      </w:r>
      <w:r w:rsidRPr="00270B6B">
        <w:t xml:space="preserve">fritaget for sine forpligtelser, så længe force majeure situationen består. Force majeure foreligger, såfremt sælger </w:t>
      </w:r>
      <w:r>
        <w:t>[</w:t>
      </w:r>
      <w:r w:rsidRPr="00270B6B">
        <w:t>eller sælgers underleverandører</w:t>
      </w:r>
      <w:r>
        <w:t>]</w:t>
      </w:r>
      <w:r w:rsidRPr="00270B6B">
        <w:t xml:space="preserve"> forhindres i at opfylde aftaler, som følge af begivenheder såsom krig, </w:t>
      </w:r>
      <w:r w:rsidR="00A87479" w:rsidRPr="00A87479">
        <w:t>epidemier</w:t>
      </w:r>
      <w:r w:rsidR="00A87479">
        <w:t>/</w:t>
      </w:r>
      <w:r w:rsidR="005838BD">
        <w:t xml:space="preserve">pandemier, </w:t>
      </w:r>
      <w:r w:rsidR="005838BD" w:rsidRPr="005838BD">
        <w:t>væsentlige prisforhøjelser</w:t>
      </w:r>
      <w:r w:rsidR="005838BD">
        <w:t>,</w:t>
      </w:r>
      <w:r w:rsidR="005838BD" w:rsidRPr="005838BD">
        <w:t xml:space="preserve"> </w:t>
      </w:r>
      <w:r w:rsidRPr="00270B6B">
        <w:t>borgerkrig, oprør, terrorhandlinger, offentlige restriktioner, import- eller eksportforbud</w:t>
      </w:r>
      <w:r w:rsidR="005838BD">
        <w:t>,</w:t>
      </w:r>
      <w:r w:rsidR="005838BD" w:rsidRPr="005838BD">
        <w:t xml:space="preserve"> </w:t>
      </w:r>
      <w:r w:rsidR="005838BD" w:rsidRPr="005838BD">
        <w:rPr>
          <w:color w:val="000000"/>
        </w:rPr>
        <w:t xml:space="preserve">mangel på </w:t>
      </w:r>
      <w:r w:rsidR="005838BD" w:rsidRPr="000B00FC">
        <w:rPr>
          <w:color w:val="000000"/>
        </w:rPr>
        <w:t>råvarer</w:t>
      </w:r>
      <w:r w:rsidRPr="00270B6B">
        <w:t xml:space="preserve">, naturkatastrofer af enhver art samt udbredte eller lokale arbejdskonflikter, brand, strømsvigt, computervirus eller lignende med mindre det kan påvises, at </w:t>
      </w:r>
      <w:r>
        <w:t xml:space="preserve">den pågældende aftalepart </w:t>
      </w:r>
      <w:r w:rsidRPr="00270B6B">
        <w:t>med rimelighed burde have forudset dette på tidspunktet for indgåelsen af aftalen.</w:t>
      </w:r>
      <w:bookmarkEnd w:id="2"/>
    </w:p>
    <w:p w14:paraId="4F49E4C9" w14:textId="2B1B6145" w:rsidR="000B00FC" w:rsidRDefault="000B00FC" w:rsidP="00D60253">
      <w:pPr>
        <w:pStyle w:val="11alt2"/>
      </w:pPr>
      <w:r>
        <w:t>Sælger kan egenhændigt vælge at udskyde sin forpligtelser</w:t>
      </w:r>
      <w:r w:rsidR="00215E20">
        <w:t>,</w:t>
      </w:r>
      <w:r>
        <w:t xml:space="preserve"> indtil opfyldelseshindringen, jf. punkt</w:t>
      </w:r>
      <w:r w:rsidR="00810295">
        <w:t>16.</w:t>
      </w:r>
      <w:r w:rsidR="005163B7">
        <w:t>1, er</w:t>
      </w:r>
      <w:r>
        <w:t xml:space="preserve"> ophørt, uden at dette giver køber misligholdelsesbeføjelser.</w:t>
      </w:r>
    </w:p>
    <w:p w14:paraId="47C08543" w14:textId="77777777" w:rsidR="004B3B15" w:rsidRPr="00270B6B" w:rsidRDefault="004B3B15" w:rsidP="008B7B72">
      <w:pPr>
        <w:pStyle w:val="OverskriftJ3alt1"/>
      </w:pPr>
      <w:r w:rsidRPr="00270B6B">
        <w:t>Lovvalg og værneting</w:t>
      </w:r>
    </w:p>
    <w:p w14:paraId="3FC53A46" w14:textId="77777777" w:rsidR="004B3B15" w:rsidRDefault="004B3B15" w:rsidP="004B3B15">
      <w:pPr>
        <w:pStyle w:val="11alt2"/>
        <w:rPr>
          <w:color w:val="000000"/>
        </w:rPr>
      </w:pPr>
      <w:r w:rsidRPr="00270B6B">
        <w:rPr>
          <w:color w:val="000000"/>
        </w:rPr>
        <w:t>Tvistigheder i forbindelse med aftaler mellem sælger og køber, som ikke kan løses i mindelighed, skal afgøres efter dansk ret ved de almindelige domstole</w:t>
      </w:r>
      <w:r w:rsidR="00215E20">
        <w:rPr>
          <w:color w:val="000000"/>
        </w:rPr>
        <w:t xml:space="preserve"> med sælgers værneting som rette værneting</w:t>
      </w:r>
      <w:r>
        <w:rPr>
          <w:color w:val="000000"/>
        </w:rPr>
        <w:t xml:space="preserve"> [eller ved voldgift </w:t>
      </w:r>
      <w:r w:rsidRPr="00270B6B">
        <w:rPr>
          <w:color w:val="000000"/>
        </w:rPr>
        <w:t>efter sælgers valg</w:t>
      </w:r>
      <w:r>
        <w:rPr>
          <w:color w:val="000000"/>
        </w:rPr>
        <w:t>]</w:t>
      </w:r>
      <w:r w:rsidRPr="00270B6B">
        <w:rPr>
          <w:color w:val="000000"/>
        </w:rPr>
        <w:t>.</w:t>
      </w:r>
    </w:p>
    <w:p w14:paraId="0C596E98" w14:textId="7CE44355" w:rsidR="004B3B15" w:rsidRPr="00587512" w:rsidRDefault="004B3B15" w:rsidP="004B3B15">
      <w:pPr>
        <w:pStyle w:val="11alt2"/>
        <w:numPr>
          <w:ilvl w:val="0"/>
          <w:numId w:val="0"/>
        </w:numPr>
        <w:ind w:left="851"/>
      </w:pPr>
      <w:r w:rsidRPr="00587512">
        <w:rPr>
          <w:i/>
        </w:rPr>
        <w:t xml:space="preserve">Pkt. 16.2- er alene relevant, hvis teksten i </w:t>
      </w:r>
      <w:proofErr w:type="gramStart"/>
      <w:r w:rsidRPr="00587512">
        <w:rPr>
          <w:i/>
        </w:rPr>
        <w:t>[ ]</w:t>
      </w:r>
      <w:proofErr w:type="gramEnd"/>
      <w:r w:rsidRPr="00587512">
        <w:rPr>
          <w:i/>
        </w:rPr>
        <w:t xml:space="preserve"> i pkt. 16.1 anvendes. </w:t>
      </w:r>
    </w:p>
    <w:p w14:paraId="5DF4648E" w14:textId="5BF81BDF" w:rsidR="004B3B15" w:rsidRPr="00270B6B" w:rsidRDefault="004B3B15" w:rsidP="004B3B15">
      <w:pPr>
        <w:pStyle w:val="11alt2"/>
      </w:pPr>
      <w:r>
        <w:t>[</w:t>
      </w:r>
      <w:r w:rsidRPr="00270B6B">
        <w:t xml:space="preserve">Hvor sagen skal afgøres ved voldgift, sammensættes voldgiftsretten af tre medlemmer, der udpeges af Præsidenten for Østre Landsret. Et af disse medlemmer - formanden - skal opfylde </w:t>
      </w:r>
      <w:r w:rsidRPr="00270B6B">
        <w:lastRenderedPageBreak/>
        <w:t>betingelserne for at være dommer, hvorimod de to øvrige medlemmer skal være fagligt kvalificerede vedrørende tvistens genstand.</w:t>
      </w:r>
      <w:r>
        <w:t>]</w:t>
      </w:r>
    </w:p>
    <w:p w14:paraId="03C2834A" w14:textId="77777777" w:rsidR="004E2DB3" w:rsidRPr="000867C2" w:rsidRDefault="004B3B15" w:rsidP="004E2DB3">
      <w:pPr>
        <w:pStyle w:val="11alt2"/>
        <w:widowControl w:val="0"/>
        <w:rPr>
          <w:color w:val="000000"/>
        </w:rPr>
        <w:sectPr w:rsidR="004E2DB3" w:rsidRPr="000867C2" w:rsidSect="00C57DCA">
          <w:headerReference w:type="default" r:id="rId8"/>
          <w:footerReference w:type="default" r:id="rId9"/>
          <w:headerReference w:type="first" r:id="rId10"/>
          <w:footerReference w:type="first" r:id="rId11"/>
          <w:pgSz w:w="11906" w:h="16838" w:code="9"/>
          <w:pgMar w:top="1134" w:right="1134" w:bottom="1418" w:left="1134" w:header="284" w:footer="866" w:gutter="0"/>
          <w:pgNumType w:start="1"/>
          <w:cols w:space="708"/>
          <w:titlePg/>
          <w:docGrid w:linePitch="299"/>
        </w:sectPr>
      </w:pPr>
      <w:r w:rsidRPr="000867C2">
        <w:t>[</w:t>
      </w:r>
      <w:r w:rsidRPr="000867C2">
        <w:rPr>
          <w:color w:val="000000"/>
        </w:rPr>
        <w:t>Voldgiftsbehandlingen finder i øvrigt sted i overensstemmelse med reglerne i lov om voldgift.]</w:t>
      </w:r>
    </w:p>
    <w:p w14:paraId="58337058" w14:textId="77777777" w:rsidR="004E2DB3" w:rsidRPr="00270B6B" w:rsidRDefault="004E2DB3" w:rsidP="004E2DB3">
      <w:pPr>
        <w:pStyle w:val="Sidehoved"/>
        <w:widowControl w:val="0"/>
        <w:tabs>
          <w:tab w:val="clear" w:pos="4819"/>
          <w:tab w:val="clear" w:pos="9638"/>
        </w:tabs>
        <w:rPr>
          <w:noProof w:val="0"/>
          <w:color w:val="000000"/>
          <w:sz w:val="22"/>
        </w:rPr>
      </w:pPr>
    </w:p>
    <w:p w14:paraId="4869BE3A" w14:textId="77777777" w:rsidR="004E2DB3" w:rsidRPr="00270B6B" w:rsidRDefault="004E2DB3" w:rsidP="004E2DB3">
      <w:pPr>
        <w:rPr>
          <w:color w:val="000000"/>
        </w:rPr>
      </w:pPr>
    </w:p>
    <w:sectPr w:rsidR="004E2DB3" w:rsidRPr="00270B6B" w:rsidSect="00210D36">
      <w:headerReference w:type="default" r:id="rId12"/>
      <w:footerReference w:type="default" r:id="rId13"/>
      <w:footerReference w:type="first" r:id="rId14"/>
      <w:type w:val="continuous"/>
      <w:pgSz w:w="11906" w:h="16838" w:code="9"/>
      <w:pgMar w:top="1134" w:right="1134" w:bottom="1134" w:left="1134" w:header="709" w:footer="25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F6C0" w14:textId="77777777" w:rsidR="005E7355" w:rsidRDefault="005E7355">
      <w:r>
        <w:separator/>
      </w:r>
    </w:p>
  </w:endnote>
  <w:endnote w:type="continuationSeparator" w:id="0">
    <w:p w14:paraId="1E0011E7" w14:textId="77777777" w:rsidR="005E7355" w:rsidRDefault="005E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34E6" w14:textId="24667060" w:rsidR="00E26B01" w:rsidRDefault="000867C2" w:rsidP="00C57DCA">
    <w:pPr>
      <w:pStyle w:val="Sidefod"/>
      <w:tabs>
        <w:tab w:val="left" w:pos="0"/>
      </w:tabs>
    </w:pPr>
    <w:r>
      <w:rPr>
        <w:rStyle w:val="Sidetal"/>
      </w:rPr>
      <w:tab/>
    </w:r>
    <w:r w:rsidR="00EA059D">
      <w:rPr>
        <w:rStyle w:val="Sidetal"/>
      </w:rPr>
      <w:t>April 2022</w:t>
    </w:r>
    <w:r w:rsidR="001D0185">
      <w:rPr>
        <w:rStyle w:val="Sidetal"/>
      </w:rPr>
      <w:tab/>
    </w:r>
    <w:r w:rsidR="00986813">
      <w:rPr>
        <w:rStyle w:val="Sidetal"/>
      </w:rPr>
      <w:fldChar w:fldCharType="begin"/>
    </w:r>
    <w:r w:rsidR="00E26B01">
      <w:rPr>
        <w:rStyle w:val="Sidetal"/>
      </w:rPr>
      <w:instrText xml:space="preserve"> PAGE </w:instrText>
    </w:r>
    <w:r w:rsidR="00986813">
      <w:rPr>
        <w:rStyle w:val="Sidetal"/>
      </w:rPr>
      <w:fldChar w:fldCharType="separate"/>
    </w:r>
    <w:r>
      <w:rPr>
        <w:rStyle w:val="Sidetal"/>
      </w:rPr>
      <w:t>2</w:t>
    </w:r>
    <w:r w:rsidR="00986813">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4C87" w14:textId="53C61B43" w:rsidR="001D0185" w:rsidRDefault="00EA059D" w:rsidP="001D0185">
    <w:pPr>
      <w:pStyle w:val="Sidefod"/>
      <w:jc w:val="center"/>
    </w:pPr>
    <w:r>
      <w:t>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EBBE" w14:textId="77777777" w:rsidR="00E26B01" w:rsidRDefault="00986813">
    <w:pPr>
      <w:pStyle w:val="Sidefod"/>
    </w:pPr>
    <w:r>
      <w:rPr>
        <w:rStyle w:val="Sidetal"/>
      </w:rPr>
      <w:fldChar w:fldCharType="begin"/>
    </w:r>
    <w:r w:rsidR="00E26B01">
      <w:rPr>
        <w:rStyle w:val="Sidetal"/>
      </w:rPr>
      <w:instrText xml:space="preserve"> PAGE </w:instrText>
    </w:r>
    <w:r>
      <w:rPr>
        <w:rStyle w:val="Sidetal"/>
      </w:rPr>
      <w:fldChar w:fldCharType="separate"/>
    </w:r>
    <w:r w:rsidR="00E26B01">
      <w:rPr>
        <w:rStyle w:val="Sidetal"/>
      </w:rPr>
      <w:t>2</w:t>
    </w:r>
    <w:r>
      <w:rPr>
        <w:rStyle w:val="Sidet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E3C1" w14:textId="77777777" w:rsidR="00E26B01" w:rsidRPr="009D39BD" w:rsidRDefault="00E26B01" w:rsidP="009D39BD">
    <w:pPr>
      <w:pStyle w:val="Sidefod"/>
    </w:pPr>
    <w:bookmarkStart w:id="3" w:name="sidefod"/>
    <w:r>
      <w:t>Sagsnr.</w:t>
    </w:r>
    <w:r w:rsidRPr="0082704F">
      <w:t xml:space="preserve"> </w:t>
    </w:r>
    <w:r>
      <w:t>«Sagsnr»</w:t>
    </w:r>
    <w:r w:rsidRPr="0082704F">
      <w:t xml:space="preserve"> </w:t>
    </w:r>
    <w:r>
      <w:t>«Sagsbeh_init»</w:t>
    </w:r>
    <w:r w:rsidRPr="0082704F">
      <w:t xml:space="preserve">/ </w:t>
    </w:r>
    <w:r>
      <w:t>«sekretaer_init»</w:t>
    </w:r>
    <w:r w:rsidRPr="0082704F">
      <w:t xml:space="preserve">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E477" w14:textId="77777777" w:rsidR="005E7355" w:rsidRDefault="005E7355">
      <w:r>
        <w:separator/>
      </w:r>
    </w:p>
  </w:footnote>
  <w:footnote w:type="continuationSeparator" w:id="0">
    <w:p w14:paraId="31BA6800" w14:textId="77777777" w:rsidR="005E7355" w:rsidRDefault="005E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9038" w14:textId="77777777" w:rsidR="00E26B01" w:rsidRDefault="00E26B01" w:rsidP="00E3451A">
    <w:pPr>
      <w:pStyle w:val="Sidehoved"/>
      <w:jc w:val="right"/>
      <w:rPr>
        <w:noProof w:val="0"/>
      </w:rPr>
    </w:pPr>
    <w:r>
      <w:rPr>
        <w:noProof w:val="0"/>
      </w:rPr>
      <w:tab/>
    </w:r>
    <w:r w:rsidR="00E3451A">
      <w:drawing>
        <wp:inline distT="0" distB="0" distL="0" distR="0" wp14:anchorId="5258EC4B" wp14:editId="386DEC90">
          <wp:extent cx="2534261" cy="988079"/>
          <wp:effectExtent l="1905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538798" cy="98984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60DF" w14:textId="77777777" w:rsidR="00E3451A" w:rsidRDefault="00E3451A" w:rsidP="00E3451A">
    <w:pPr>
      <w:pStyle w:val="Sidehoved"/>
      <w:jc w:val="right"/>
    </w:pPr>
    <w:r>
      <w:drawing>
        <wp:inline distT="0" distB="0" distL="0" distR="0" wp14:anchorId="6C1918B1" wp14:editId="19D529FA">
          <wp:extent cx="2522286" cy="983411"/>
          <wp:effectExtent l="1905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22286" cy="98341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2CB6" w14:textId="77777777" w:rsidR="00E26B01" w:rsidRDefault="00E26B01">
    <w:pPr>
      <w:pStyle w:val="Sidehoved"/>
      <w:rPr>
        <w:noProof w:val="0"/>
      </w:rPr>
    </w:pPr>
    <w:r>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78C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C1F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AD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40A6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C08D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A82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94E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96C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3CB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20E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D2725"/>
    <w:multiLevelType w:val="singleLevel"/>
    <w:tmpl w:val="238B4305"/>
    <w:lvl w:ilvl="0">
      <w:start w:val="1"/>
      <w:numFmt w:val="decimal"/>
      <w:lvlText w:val="%1."/>
      <w:lvlJc w:val="left"/>
      <w:pPr>
        <w:widowControl w:val="0"/>
        <w:ind w:left="0"/>
      </w:pPr>
      <w:rPr>
        <w:rFonts w:ascii="Arial" w:hAnsi="Arial" w:cs="Arial"/>
        <w:b/>
        <w:spacing w:val="-5"/>
        <w:sz w:val="20"/>
        <w:szCs w:val="20"/>
      </w:rPr>
    </w:lvl>
  </w:abstractNum>
  <w:abstractNum w:abstractNumId="11" w15:restartNumberingAfterBreak="0">
    <w:nsid w:val="030E5744"/>
    <w:multiLevelType w:val="multilevel"/>
    <w:tmpl w:val="4B66D50A"/>
    <w:lvl w:ilvl="0">
      <w:start w:val="1"/>
      <w:numFmt w:val="decimal"/>
      <w:pStyle w:val="OverskriftJ3alt1"/>
      <w:lvlText w:val="%1."/>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alt2"/>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alt3"/>
      <w:lvlText w:val="%1.%2.%3."/>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2" w15:restartNumberingAfterBreak="0">
    <w:nsid w:val="05D31758"/>
    <w:multiLevelType w:val="hybridMultilevel"/>
    <w:tmpl w:val="C35E8FEC"/>
    <w:lvl w:ilvl="0" w:tplc="B5DEB556">
      <w:start w:val="1"/>
      <w:numFmt w:val="none"/>
      <w:pStyle w:val="opstilmat"/>
      <w:lvlText w:val="at"/>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0A946F61"/>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410011"/>
    <w:multiLevelType w:val="singleLevel"/>
    <w:tmpl w:val="300C8784"/>
    <w:lvl w:ilvl="0">
      <w:start w:val="1"/>
      <w:numFmt w:val="decimal"/>
      <w:pStyle w:val="OpstilmtalAlt4"/>
      <w:lvlText w:val="%1."/>
      <w:lvlJc w:val="left"/>
      <w:pPr>
        <w:tabs>
          <w:tab w:val="num" w:pos="567"/>
        </w:tabs>
        <w:ind w:left="567" w:hanging="567"/>
      </w:pPr>
      <w:rPr>
        <w:b w:val="0"/>
        <w:i w:val="0"/>
      </w:rPr>
    </w:lvl>
  </w:abstractNum>
  <w:abstractNum w:abstractNumId="15" w15:restartNumberingAfterBreak="0">
    <w:nsid w:val="0EA87851"/>
    <w:multiLevelType w:val="multilevel"/>
    <w:tmpl w:val="CFA8FA2E"/>
    <w:lvl w:ilvl="0">
      <w:start w:val="1"/>
      <w:numFmt w:val="decimal"/>
      <w:lvlText w:val="§ %1"/>
      <w:lvlJc w:val="left"/>
      <w:pPr>
        <w:tabs>
          <w:tab w:val="num" w:pos="851"/>
        </w:tabs>
        <w:ind w:left="851" w:hanging="851"/>
      </w:pPr>
      <w:rPr>
        <w:rFonts w:ascii="Times New Roman" w:hAnsi="Times New Roman" w:hint="default"/>
        <w:b/>
        <w:i w:val="0"/>
        <w:sz w:val="26"/>
      </w:rPr>
    </w:lvl>
    <w:lvl w:ilvl="1">
      <w:start w:val="1"/>
      <w:numFmt w:val="decimal"/>
      <w:lvlText w:val="%1.%2."/>
      <w:lvlJc w:val="left"/>
      <w:pPr>
        <w:tabs>
          <w:tab w:val="num" w:pos="851"/>
        </w:tabs>
        <w:ind w:left="851" w:hanging="851"/>
      </w:pPr>
      <w:rPr>
        <w:rFonts w:ascii="Times New Roman" w:hAnsi="Times New Roman" w:hint="default"/>
        <w:b w:val="0"/>
        <w:i w:val="0"/>
        <w:sz w:val="26"/>
      </w:rPr>
    </w:lvl>
    <w:lvl w:ilvl="2">
      <w:start w:val="1"/>
      <w:numFmt w:val="decimal"/>
      <w:lvlText w:val="%1.%2.%3."/>
      <w:lvlJc w:val="left"/>
      <w:pPr>
        <w:tabs>
          <w:tab w:val="num" w:pos="851"/>
        </w:tabs>
        <w:ind w:left="851" w:hanging="851"/>
      </w:pPr>
      <w:rPr>
        <w:rFonts w:ascii="Times New Roman" w:hAnsi="Times New Roman" w:hint="default"/>
        <w:b w:val="0"/>
        <w:i w:val="0"/>
        <w:sz w:val="26"/>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6" w15:restartNumberingAfterBreak="0">
    <w:nsid w:val="19E236EB"/>
    <w:multiLevelType w:val="singleLevel"/>
    <w:tmpl w:val="0406000F"/>
    <w:lvl w:ilvl="0">
      <w:start w:val="1"/>
      <w:numFmt w:val="decimal"/>
      <w:lvlText w:val="%1."/>
      <w:lvlJc w:val="left"/>
      <w:pPr>
        <w:tabs>
          <w:tab w:val="num" w:pos="360"/>
        </w:tabs>
        <w:ind w:left="360" w:hanging="360"/>
      </w:pPr>
    </w:lvl>
  </w:abstractNum>
  <w:abstractNum w:abstractNumId="17" w15:restartNumberingAfterBreak="0">
    <w:nsid w:val="1A7816ED"/>
    <w:multiLevelType w:val="hybridMultilevel"/>
    <w:tmpl w:val="7FF8CAAA"/>
    <w:lvl w:ilvl="0" w:tplc="EE385834">
      <w:start w:val="9"/>
      <w:numFmt w:val="decimal"/>
      <w:lvlText w:val="%1."/>
      <w:lvlJc w:val="left"/>
      <w:pPr>
        <w:ind w:left="0" w:firstLine="0"/>
      </w:pPr>
      <w:rPr>
        <w:rFonts w:ascii="Arial" w:hAnsi="Arial" w:cs="Arial" w:hint="default"/>
        <w:b/>
        <w:spacing w:val="-5"/>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CD265D1"/>
    <w:multiLevelType w:val="singleLevel"/>
    <w:tmpl w:val="0406000F"/>
    <w:lvl w:ilvl="0">
      <w:start w:val="1"/>
      <w:numFmt w:val="decimal"/>
      <w:lvlText w:val="%1."/>
      <w:lvlJc w:val="left"/>
      <w:pPr>
        <w:tabs>
          <w:tab w:val="num" w:pos="360"/>
        </w:tabs>
        <w:ind w:left="360" w:hanging="360"/>
      </w:pPr>
    </w:lvl>
  </w:abstractNum>
  <w:abstractNum w:abstractNumId="19" w15:restartNumberingAfterBreak="0">
    <w:nsid w:val="2E552A64"/>
    <w:multiLevelType w:val="multilevel"/>
    <w:tmpl w:val="BAB8DBF6"/>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0" w15:restartNumberingAfterBreak="0">
    <w:nsid w:val="362565D8"/>
    <w:multiLevelType w:val="singleLevel"/>
    <w:tmpl w:val="C226A3E8"/>
    <w:lvl w:ilvl="0">
      <w:start w:val="2500"/>
      <w:numFmt w:val="decimal"/>
      <w:lvlText w:val="%1"/>
      <w:lvlJc w:val="left"/>
      <w:pPr>
        <w:tabs>
          <w:tab w:val="num" w:pos="600"/>
        </w:tabs>
        <w:ind w:left="600" w:hanging="600"/>
      </w:pPr>
      <w:rPr>
        <w:rFonts w:hint="default"/>
      </w:rPr>
    </w:lvl>
  </w:abstractNum>
  <w:abstractNum w:abstractNumId="21" w15:restartNumberingAfterBreak="0">
    <w:nsid w:val="3FC656CF"/>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35B2C9E"/>
    <w:multiLevelType w:val="multilevel"/>
    <w:tmpl w:val="9238080C"/>
    <w:lvl w:ilvl="0">
      <w:start w:val="1"/>
      <w:numFmt w:val="decimal"/>
      <w:lvlText w:val="§ %1"/>
      <w:lvlJc w:val="left"/>
      <w:pPr>
        <w:tabs>
          <w:tab w:val="num" w:pos="851"/>
        </w:tabs>
        <w:ind w:left="851" w:hanging="851"/>
      </w:pPr>
      <w:rPr>
        <w:rFonts w:ascii="Times New Roman" w:hAnsi="Times New Roman" w:hint="default"/>
        <w:b/>
        <w:i w:val="0"/>
        <w:sz w:val="26"/>
      </w:rPr>
    </w:lvl>
    <w:lvl w:ilvl="1">
      <w:start w:val="1"/>
      <w:numFmt w:val="decimal"/>
      <w:lvlText w:val="%1.%2."/>
      <w:lvlJc w:val="left"/>
      <w:pPr>
        <w:tabs>
          <w:tab w:val="num" w:pos="851"/>
        </w:tabs>
        <w:ind w:left="851" w:hanging="851"/>
      </w:pPr>
      <w:rPr>
        <w:rFonts w:ascii="Times New Roman" w:hAnsi="Times New Roman" w:hint="default"/>
        <w:b w:val="0"/>
        <w:i w:val="0"/>
        <w:sz w:val="26"/>
      </w:rPr>
    </w:lvl>
    <w:lvl w:ilvl="2">
      <w:start w:val="1"/>
      <w:numFmt w:val="decimal"/>
      <w:lvlText w:val="%1.%2.%3."/>
      <w:lvlJc w:val="left"/>
      <w:pPr>
        <w:tabs>
          <w:tab w:val="num" w:pos="851"/>
        </w:tabs>
        <w:ind w:left="851" w:hanging="851"/>
      </w:pPr>
      <w:rPr>
        <w:rFonts w:ascii="Times New Roman" w:hAnsi="Times New Roman" w:hint="default"/>
        <w:b w:val="0"/>
        <w:i w:val="0"/>
        <w:sz w:val="26"/>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3" w15:restartNumberingAfterBreak="0">
    <w:nsid w:val="4CBB666D"/>
    <w:multiLevelType w:val="singleLevel"/>
    <w:tmpl w:val="0406000F"/>
    <w:lvl w:ilvl="0">
      <w:start w:val="1"/>
      <w:numFmt w:val="decimal"/>
      <w:lvlText w:val="%1."/>
      <w:lvlJc w:val="left"/>
      <w:pPr>
        <w:tabs>
          <w:tab w:val="num" w:pos="360"/>
        </w:tabs>
        <w:ind w:left="360" w:hanging="360"/>
      </w:pPr>
    </w:lvl>
  </w:abstractNum>
  <w:abstractNum w:abstractNumId="24" w15:restartNumberingAfterBreak="0">
    <w:nsid w:val="528C1C18"/>
    <w:multiLevelType w:val="multilevel"/>
    <w:tmpl w:val="1086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3D672F3"/>
    <w:multiLevelType w:val="singleLevel"/>
    <w:tmpl w:val="55680552"/>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sz w:val="24"/>
        <w:vertAlign w:val="baseline"/>
      </w:rPr>
    </w:lvl>
  </w:abstractNum>
  <w:abstractNum w:abstractNumId="26" w15:restartNumberingAfterBreak="0">
    <w:nsid w:val="582D7D65"/>
    <w:multiLevelType w:val="singleLevel"/>
    <w:tmpl w:val="FEACBB4E"/>
    <w:lvl w:ilvl="0">
      <w:start w:val="1"/>
      <w:numFmt w:val="lowerLetter"/>
      <w:pStyle w:val="Opstilmbogstav"/>
      <w:lvlText w:val="%1)"/>
      <w:lvlJc w:val="left"/>
      <w:pPr>
        <w:tabs>
          <w:tab w:val="num" w:pos="567"/>
        </w:tabs>
        <w:ind w:left="567" w:hanging="567"/>
      </w:pPr>
    </w:lvl>
  </w:abstractNum>
  <w:abstractNum w:abstractNumId="27" w15:restartNumberingAfterBreak="0">
    <w:nsid w:val="5DF84A3D"/>
    <w:multiLevelType w:val="multilevel"/>
    <w:tmpl w:val="06D44A50"/>
    <w:lvl w:ilvl="0">
      <w:start w:val="1"/>
      <w:numFmt w:val="decimal"/>
      <w:lvlText w:val="%1."/>
      <w:lvlJc w:val="left"/>
      <w:pPr>
        <w:tabs>
          <w:tab w:val="num" w:pos="360"/>
        </w:tabs>
        <w:ind w:left="360" w:hanging="360"/>
      </w:pPr>
    </w:lvl>
    <w:lvl w:ilvl="1">
      <w:start w:val="1"/>
      <w:numFmt w:val="decimal"/>
      <w:lvlText w:val="%1.%2."/>
      <w:lvlJc w:val="left"/>
      <w:pPr>
        <w:tabs>
          <w:tab w:val="num" w:pos="709"/>
        </w:tabs>
        <w:ind w:left="709" w:hanging="567"/>
      </w:pPr>
    </w:lvl>
    <w:lvl w:ilvl="2">
      <w:start w:val="1"/>
      <w:numFmt w:val="decimal"/>
      <w:lvlText w:val="%1.%2.%3."/>
      <w:lvlJc w:val="left"/>
      <w:pPr>
        <w:tabs>
          <w:tab w:val="num" w:pos="1134"/>
        </w:tabs>
        <w:ind w:left="1134" w:hanging="709"/>
      </w:pPr>
    </w:lvl>
    <w:lvl w:ilvl="3">
      <w:start w:val="1"/>
      <w:numFmt w:val="decimal"/>
      <w:lvlText w:val="%1.%2.%3.%4."/>
      <w:lvlJc w:val="left"/>
      <w:pPr>
        <w:tabs>
          <w:tab w:val="num" w:pos="1843"/>
        </w:tabs>
        <w:ind w:left="1843" w:hanging="992"/>
      </w:pPr>
    </w:lvl>
    <w:lvl w:ilvl="4">
      <w:start w:val="1"/>
      <w:numFmt w:val="decimal"/>
      <w:lvlText w:val="%1.%2.%3.%4.%5."/>
      <w:lvlJc w:val="left"/>
      <w:pPr>
        <w:tabs>
          <w:tab w:val="num" w:pos="2693"/>
        </w:tabs>
        <w:ind w:left="2693" w:hanging="1134"/>
      </w:pPr>
    </w:lvl>
    <w:lvl w:ilvl="5">
      <w:start w:val="1"/>
      <w:numFmt w:val="decimal"/>
      <w:lvlText w:val="%1.%2.%3.%4.%5.%6."/>
      <w:lvlJc w:val="left"/>
      <w:pPr>
        <w:tabs>
          <w:tab w:val="num" w:pos="3686"/>
        </w:tabs>
        <w:ind w:left="3686" w:hanging="1276"/>
      </w:pPr>
    </w:lvl>
    <w:lvl w:ilvl="6">
      <w:start w:val="1"/>
      <w:numFmt w:val="decimal"/>
      <w:lvlText w:val="%1.%2.%3.%4.%5.%6.%7."/>
      <w:lvlJc w:val="left"/>
      <w:pPr>
        <w:tabs>
          <w:tab w:val="num" w:pos="4961"/>
        </w:tabs>
        <w:ind w:left="4961" w:hanging="1559"/>
      </w:pPr>
    </w:lvl>
    <w:lvl w:ilvl="7">
      <w:start w:val="1"/>
      <w:numFmt w:val="decimal"/>
      <w:lvlText w:val="%1.%2.%3.%4.%5.%6.%7.%8."/>
      <w:lvlJc w:val="left"/>
      <w:pPr>
        <w:tabs>
          <w:tab w:val="num" w:pos="6379"/>
        </w:tabs>
        <w:ind w:left="6379" w:hanging="1701"/>
      </w:pPr>
    </w:lvl>
    <w:lvl w:ilvl="8">
      <w:start w:val="1"/>
      <w:numFmt w:val="decimal"/>
      <w:lvlText w:val="%1.%2.%3.%4.%5.%6.%7.%8.%9."/>
      <w:lvlJc w:val="left"/>
      <w:pPr>
        <w:tabs>
          <w:tab w:val="num" w:pos="7938"/>
        </w:tabs>
        <w:ind w:left="7938" w:hanging="1843"/>
      </w:pPr>
    </w:lvl>
  </w:abstractNum>
  <w:abstractNum w:abstractNumId="28" w15:restartNumberingAfterBreak="0">
    <w:nsid w:val="604452D9"/>
    <w:multiLevelType w:val="multilevel"/>
    <w:tmpl w:val="16C6EB92"/>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9" w15:restartNumberingAfterBreak="0">
    <w:nsid w:val="6BCC4452"/>
    <w:multiLevelType w:val="multilevel"/>
    <w:tmpl w:val="C598E612"/>
    <w:lvl w:ilvl="0">
      <w:start w:val="1"/>
      <w:numFmt w:val="decimal"/>
      <w:lvlText w:val="§ %1"/>
      <w:lvlJc w:val="left"/>
      <w:pPr>
        <w:tabs>
          <w:tab w:val="num" w:pos="851"/>
        </w:tabs>
        <w:ind w:left="851" w:hanging="851"/>
      </w:pPr>
      <w:rPr>
        <w:rFonts w:ascii="Times New Roman" w:hAnsi="Times New Roman" w:hint="default"/>
        <w:b/>
        <w:i w:val="0"/>
        <w:sz w:val="26"/>
      </w:rPr>
    </w:lvl>
    <w:lvl w:ilvl="1">
      <w:start w:val="1"/>
      <w:numFmt w:val="decimal"/>
      <w:lvlText w:val="%1.%2."/>
      <w:lvlJc w:val="left"/>
      <w:pPr>
        <w:tabs>
          <w:tab w:val="num" w:pos="851"/>
        </w:tabs>
        <w:ind w:left="851" w:hanging="851"/>
      </w:pPr>
      <w:rPr>
        <w:rFonts w:ascii="Times New Roman" w:hAnsi="Times New Roman" w:hint="default"/>
        <w:b w:val="0"/>
        <w:i w:val="0"/>
        <w:sz w:val="26"/>
      </w:rPr>
    </w:lvl>
    <w:lvl w:ilvl="2">
      <w:start w:val="1"/>
      <w:numFmt w:val="decimal"/>
      <w:lvlText w:val="%1.%2.%3."/>
      <w:lvlJc w:val="left"/>
      <w:pPr>
        <w:tabs>
          <w:tab w:val="num" w:pos="851"/>
        </w:tabs>
        <w:ind w:left="851" w:hanging="851"/>
      </w:pPr>
      <w:rPr>
        <w:rFonts w:ascii="Times New Roman" w:hAnsi="Times New Roman" w:hint="default"/>
        <w:b w:val="0"/>
        <w:i w:val="0"/>
        <w:sz w:val="26"/>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0" w15:restartNumberingAfterBreak="0">
    <w:nsid w:val="76C95E48"/>
    <w:multiLevelType w:val="singleLevel"/>
    <w:tmpl w:val="382E9460"/>
    <w:lvl w:ilvl="0">
      <w:start w:val="1"/>
      <w:numFmt w:val="bullet"/>
      <w:pStyle w:val="opstilmpind"/>
      <w:lvlText w:val="–"/>
      <w:lvlJc w:val="left"/>
      <w:pPr>
        <w:tabs>
          <w:tab w:val="num" w:pos="567"/>
        </w:tabs>
        <w:ind w:left="567" w:hanging="567"/>
      </w:pPr>
      <w:rPr>
        <w:rFonts w:ascii="Times New Roman" w:hAnsi="Times New Roman" w:hint="default"/>
        <w:sz w:val="16"/>
      </w:rPr>
    </w:lvl>
  </w:abstractNum>
  <w:abstractNum w:abstractNumId="31" w15:restartNumberingAfterBreak="0">
    <w:nsid w:val="7DEA605A"/>
    <w:multiLevelType w:val="singleLevel"/>
    <w:tmpl w:val="B20AD84C"/>
    <w:lvl w:ilvl="0">
      <w:start w:val="1"/>
      <w:numFmt w:val="none"/>
      <w:pStyle w:val="OpstilmedstortAtAlt7"/>
      <w:lvlText w:val="At"/>
      <w:lvlJc w:val="left"/>
      <w:pPr>
        <w:tabs>
          <w:tab w:val="num" w:pos="567"/>
        </w:tabs>
        <w:ind w:left="567" w:hanging="567"/>
      </w:pPr>
      <w:rPr>
        <w:rFonts w:ascii="Times New Roman" w:hAnsi="Times New Roman" w:hint="default"/>
        <w:b w:val="0"/>
        <w:i w:val="0"/>
        <w:sz w:val="24"/>
      </w:rPr>
    </w:lvl>
  </w:abstractNum>
  <w:abstractNum w:abstractNumId="32" w15:restartNumberingAfterBreak="0">
    <w:nsid w:val="7F0B0E39"/>
    <w:multiLevelType w:val="singleLevel"/>
    <w:tmpl w:val="0406000F"/>
    <w:lvl w:ilvl="0">
      <w:start w:val="1"/>
      <w:numFmt w:val="decimal"/>
      <w:lvlText w:val="%1."/>
      <w:lvlJc w:val="left"/>
      <w:pPr>
        <w:tabs>
          <w:tab w:val="num" w:pos="360"/>
        </w:tabs>
        <w:ind w:left="360" w:hanging="360"/>
      </w:pPr>
    </w:lvl>
  </w:abstractNum>
  <w:num w:numId="1" w16cid:durableId="17119811">
    <w:abstractNumId w:val="31"/>
  </w:num>
  <w:num w:numId="2" w16cid:durableId="1013993107">
    <w:abstractNumId w:val="26"/>
  </w:num>
  <w:num w:numId="3" w16cid:durableId="1161122194">
    <w:abstractNumId w:val="14"/>
  </w:num>
  <w:num w:numId="4" w16cid:durableId="1761608043">
    <w:abstractNumId w:val="32"/>
  </w:num>
  <w:num w:numId="5" w16cid:durableId="731544505">
    <w:abstractNumId w:val="21"/>
  </w:num>
  <w:num w:numId="6" w16cid:durableId="807211528">
    <w:abstractNumId w:val="13"/>
  </w:num>
  <w:num w:numId="7" w16cid:durableId="1920170837">
    <w:abstractNumId w:val="9"/>
  </w:num>
  <w:num w:numId="8" w16cid:durableId="1253858632">
    <w:abstractNumId w:val="7"/>
  </w:num>
  <w:num w:numId="9" w16cid:durableId="914314499">
    <w:abstractNumId w:val="6"/>
  </w:num>
  <w:num w:numId="10" w16cid:durableId="1197037480">
    <w:abstractNumId w:val="5"/>
  </w:num>
  <w:num w:numId="11" w16cid:durableId="1139375176">
    <w:abstractNumId w:val="4"/>
  </w:num>
  <w:num w:numId="12" w16cid:durableId="89588423">
    <w:abstractNumId w:val="8"/>
  </w:num>
  <w:num w:numId="13" w16cid:durableId="1416904696">
    <w:abstractNumId w:val="3"/>
  </w:num>
  <w:num w:numId="14" w16cid:durableId="1520503116">
    <w:abstractNumId w:val="2"/>
  </w:num>
  <w:num w:numId="15" w16cid:durableId="1176649963">
    <w:abstractNumId w:val="1"/>
  </w:num>
  <w:num w:numId="16" w16cid:durableId="1882983022">
    <w:abstractNumId w:val="0"/>
  </w:num>
  <w:num w:numId="17" w16cid:durableId="43719660">
    <w:abstractNumId w:val="24"/>
  </w:num>
  <w:num w:numId="18" w16cid:durableId="1286043804">
    <w:abstractNumId w:val="30"/>
  </w:num>
  <w:num w:numId="19" w16cid:durableId="656306217">
    <w:abstractNumId w:val="27"/>
  </w:num>
  <w:num w:numId="20" w16cid:durableId="807743677">
    <w:abstractNumId w:val="20"/>
  </w:num>
  <w:num w:numId="21" w16cid:durableId="446000201">
    <w:abstractNumId w:val="15"/>
  </w:num>
  <w:num w:numId="22" w16cid:durableId="162551921">
    <w:abstractNumId w:val="22"/>
  </w:num>
  <w:num w:numId="23" w16cid:durableId="474683185">
    <w:abstractNumId w:val="29"/>
  </w:num>
  <w:num w:numId="24" w16cid:durableId="1110390957">
    <w:abstractNumId w:val="19"/>
  </w:num>
  <w:num w:numId="25" w16cid:durableId="1661618568">
    <w:abstractNumId w:val="28"/>
  </w:num>
  <w:num w:numId="26" w16cid:durableId="584069426">
    <w:abstractNumId w:val="11"/>
  </w:num>
  <w:num w:numId="27" w16cid:durableId="1529761095">
    <w:abstractNumId w:val="25"/>
  </w:num>
  <w:num w:numId="28" w16cid:durableId="1841388042">
    <w:abstractNumId w:val="16"/>
  </w:num>
  <w:num w:numId="29" w16cid:durableId="490947579">
    <w:abstractNumId w:val="18"/>
  </w:num>
  <w:num w:numId="30" w16cid:durableId="1175799565">
    <w:abstractNumId w:val="23"/>
  </w:num>
  <w:num w:numId="31" w16cid:durableId="1537228942">
    <w:abstractNumId w:val="12"/>
  </w:num>
  <w:num w:numId="32" w16cid:durableId="698161243">
    <w:abstractNumId w:val="10"/>
  </w:num>
  <w:num w:numId="33" w16cid:durableId="14160669">
    <w:abstractNumId w:val="17"/>
  </w:num>
  <w:num w:numId="34" w16cid:durableId="713191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8D"/>
    <w:rsid w:val="00024E54"/>
    <w:rsid w:val="00043D78"/>
    <w:rsid w:val="00062A18"/>
    <w:rsid w:val="000743FA"/>
    <w:rsid w:val="00084BA5"/>
    <w:rsid w:val="000867C2"/>
    <w:rsid w:val="000869CA"/>
    <w:rsid w:val="000873B4"/>
    <w:rsid w:val="000A7D9B"/>
    <w:rsid w:val="000B00FC"/>
    <w:rsid w:val="000C712C"/>
    <w:rsid w:val="000D636F"/>
    <w:rsid w:val="000D7430"/>
    <w:rsid w:val="000F3F8A"/>
    <w:rsid w:val="000F7A96"/>
    <w:rsid w:val="00116BFE"/>
    <w:rsid w:val="00137691"/>
    <w:rsid w:val="00140127"/>
    <w:rsid w:val="00144B0B"/>
    <w:rsid w:val="00145057"/>
    <w:rsid w:val="001568AE"/>
    <w:rsid w:val="0018649E"/>
    <w:rsid w:val="00194373"/>
    <w:rsid w:val="0019661A"/>
    <w:rsid w:val="001A2B88"/>
    <w:rsid w:val="001D0185"/>
    <w:rsid w:val="001E1522"/>
    <w:rsid w:val="001F3A8B"/>
    <w:rsid w:val="002050A5"/>
    <w:rsid w:val="00210D36"/>
    <w:rsid w:val="00215E20"/>
    <w:rsid w:val="00217B28"/>
    <w:rsid w:val="00220420"/>
    <w:rsid w:val="0022216D"/>
    <w:rsid w:val="00236CD5"/>
    <w:rsid w:val="00247637"/>
    <w:rsid w:val="00260899"/>
    <w:rsid w:val="002661AF"/>
    <w:rsid w:val="00270B6B"/>
    <w:rsid w:val="0027136A"/>
    <w:rsid w:val="00293841"/>
    <w:rsid w:val="002E6F5E"/>
    <w:rsid w:val="002F0462"/>
    <w:rsid w:val="002F7A1B"/>
    <w:rsid w:val="00307FFD"/>
    <w:rsid w:val="003360A2"/>
    <w:rsid w:val="003403DF"/>
    <w:rsid w:val="00356C27"/>
    <w:rsid w:val="0035787A"/>
    <w:rsid w:val="00360295"/>
    <w:rsid w:val="00365A34"/>
    <w:rsid w:val="003667CE"/>
    <w:rsid w:val="0039531C"/>
    <w:rsid w:val="003C0C71"/>
    <w:rsid w:val="003C6723"/>
    <w:rsid w:val="003D7A6A"/>
    <w:rsid w:val="003E3E1B"/>
    <w:rsid w:val="003E7F3A"/>
    <w:rsid w:val="003F32C0"/>
    <w:rsid w:val="00457D20"/>
    <w:rsid w:val="00467662"/>
    <w:rsid w:val="00476BA0"/>
    <w:rsid w:val="004B3B15"/>
    <w:rsid w:val="004E2DB3"/>
    <w:rsid w:val="004F150F"/>
    <w:rsid w:val="004F2C0E"/>
    <w:rsid w:val="004F7533"/>
    <w:rsid w:val="004F799B"/>
    <w:rsid w:val="005163B7"/>
    <w:rsid w:val="00545244"/>
    <w:rsid w:val="005532B1"/>
    <w:rsid w:val="005541F2"/>
    <w:rsid w:val="00574A18"/>
    <w:rsid w:val="005838BD"/>
    <w:rsid w:val="00584205"/>
    <w:rsid w:val="00585382"/>
    <w:rsid w:val="005C452A"/>
    <w:rsid w:val="005D17E6"/>
    <w:rsid w:val="005D4C8D"/>
    <w:rsid w:val="005E7355"/>
    <w:rsid w:val="00652FCE"/>
    <w:rsid w:val="0066782E"/>
    <w:rsid w:val="00677649"/>
    <w:rsid w:val="00687941"/>
    <w:rsid w:val="006A52F0"/>
    <w:rsid w:val="006B359B"/>
    <w:rsid w:val="006C105A"/>
    <w:rsid w:val="006D42F6"/>
    <w:rsid w:val="006F27FB"/>
    <w:rsid w:val="00751E59"/>
    <w:rsid w:val="0078753E"/>
    <w:rsid w:val="007B01F1"/>
    <w:rsid w:val="007C2DF5"/>
    <w:rsid w:val="007C438A"/>
    <w:rsid w:val="007C6E12"/>
    <w:rsid w:val="007D5FA7"/>
    <w:rsid w:val="007D7015"/>
    <w:rsid w:val="007E16AE"/>
    <w:rsid w:val="007E2BB3"/>
    <w:rsid w:val="007E3D95"/>
    <w:rsid w:val="007E5C7A"/>
    <w:rsid w:val="007F7D1D"/>
    <w:rsid w:val="008039ED"/>
    <w:rsid w:val="00810295"/>
    <w:rsid w:val="0081206D"/>
    <w:rsid w:val="00812DE1"/>
    <w:rsid w:val="008A008C"/>
    <w:rsid w:val="008B4C81"/>
    <w:rsid w:val="008B7B72"/>
    <w:rsid w:val="008C1B24"/>
    <w:rsid w:val="008D107A"/>
    <w:rsid w:val="008D3B78"/>
    <w:rsid w:val="00911F73"/>
    <w:rsid w:val="00913913"/>
    <w:rsid w:val="00920715"/>
    <w:rsid w:val="009445FF"/>
    <w:rsid w:val="00954596"/>
    <w:rsid w:val="00977E07"/>
    <w:rsid w:val="009864C4"/>
    <w:rsid w:val="00986813"/>
    <w:rsid w:val="00992DC7"/>
    <w:rsid w:val="009D39BD"/>
    <w:rsid w:val="00A03BA5"/>
    <w:rsid w:val="00A06569"/>
    <w:rsid w:val="00A16DBF"/>
    <w:rsid w:val="00A246B3"/>
    <w:rsid w:val="00A25423"/>
    <w:rsid w:val="00A26E22"/>
    <w:rsid w:val="00A524D6"/>
    <w:rsid w:val="00A613D2"/>
    <w:rsid w:val="00A85FCE"/>
    <w:rsid w:val="00A87479"/>
    <w:rsid w:val="00AC12D9"/>
    <w:rsid w:val="00B2411F"/>
    <w:rsid w:val="00B25652"/>
    <w:rsid w:val="00B3755A"/>
    <w:rsid w:val="00B4229D"/>
    <w:rsid w:val="00B56CD6"/>
    <w:rsid w:val="00B7448E"/>
    <w:rsid w:val="00BA1BF1"/>
    <w:rsid w:val="00BA216C"/>
    <w:rsid w:val="00BA5D9F"/>
    <w:rsid w:val="00BB73DF"/>
    <w:rsid w:val="00BC594C"/>
    <w:rsid w:val="00BD7514"/>
    <w:rsid w:val="00BE0E06"/>
    <w:rsid w:val="00BE3981"/>
    <w:rsid w:val="00BF68D1"/>
    <w:rsid w:val="00BF6C01"/>
    <w:rsid w:val="00BF7C31"/>
    <w:rsid w:val="00C01F57"/>
    <w:rsid w:val="00C333A9"/>
    <w:rsid w:val="00C57A36"/>
    <w:rsid w:val="00C57DCA"/>
    <w:rsid w:val="00C77283"/>
    <w:rsid w:val="00C83342"/>
    <w:rsid w:val="00C877FC"/>
    <w:rsid w:val="00CB4427"/>
    <w:rsid w:val="00CE111A"/>
    <w:rsid w:val="00CF6A4F"/>
    <w:rsid w:val="00D27A7E"/>
    <w:rsid w:val="00D71D50"/>
    <w:rsid w:val="00D8004E"/>
    <w:rsid w:val="00D83F33"/>
    <w:rsid w:val="00DA57F4"/>
    <w:rsid w:val="00DD06BA"/>
    <w:rsid w:val="00E02EEF"/>
    <w:rsid w:val="00E138BA"/>
    <w:rsid w:val="00E13EB0"/>
    <w:rsid w:val="00E26B01"/>
    <w:rsid w:val="00E3451A"/>
    <w:rsid w:val="00E34C8D"/>
    <w:rsid w:val="00E404B0"/>
    <w:rsid w:val="00E504F1"/>
    <w:rsid w:val="00E65285"/>
    <w:rsid w:val="00E77A0F"/>
    <w:rsid w:val="00E852E2"/>
    <w:rsid w:val="00E873A7"/>
    <w:rsid w:val="00EA0307"/>
    <w:rsid w:val="00EA059D"/>
    <w:rsid w:val="00EA3AFC"/>
    <w:rsid w:val="00EB3581"/>
    <w:rsid w:val="00ED3B90"/>
    <w:rsid w:val="00EE1D97"/>
    <w:rsid w:val="00F22523"/>
    <w:rsid w:val="00F3785F"/>
    <w:rsid w:val="00F71F6F"/>
    <w:rsid w:val="00F74B70"/>
    <w:rsid w:val="00F8582F"/>
    <w:rsid w:val="00FC10BE"/>
    <w:rsid w:val="00FE5CE3"/>
    <w:rsid w:val="00FF11D7"/>
    <w:rsid w:val="00FF6E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E4651"/>
  <w15:docId w15:val="{60CDE9B7-1EEF-474C-ACB5-5A6C8D67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59D"/>
    <w:pPr>
      <w:spacing w:after="160" w:line="259"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rsid w:val="00E26B01"/>
    <w:pPr>
      <w:keepNext/>
      <w:spacing w:before="240" w:after="60"/>
      <w:outlineLvl w:val="0"/>
    </w:pPr>
    <w:rPr>
      <w:rFonts w:ascii="Arial" w:hAnsi="Arial"/>
      <w:b/>
      <w:kern w:val="28"/>
      <w:sz w:val="28"/>
    </w:rPr>
  </w:style>
  <w:style w:type="paragraph" w:styleId="Overskrift2">
    <w:name w:val="heading 2"/>
    <w:basedOn w:val="Normal"/>
    <w:next w:val="Normal"/>
    <w:qFormat/>
    <w:rsid w:val="00E26B01"/>
    <w:pPr>
      <w:keepNext/>
      <w:spacing w:before="240" w:after="60"/>
      <w:outlineLvl w:val="1"/>
    </w:pPr>
    <w:rPr>
      <w:rFonts w:ascii="Arial" w:hAnsi="Arial"/>
      <w:b/>
      <w:i/>
    </w:rPr>
  </w:style>
  <w:style w:type="paragraph" w:styleId="Overskrift3">
    <w:name w:val="heading 3"/>
    <w:basedOn w:val="Normal"/>
    <w:next w:val="Normal"/>
    <w:qFormat/>
    <w:rsid w:val="00E26B01"/>
    <w:pPr>
      <w:keepNext/>
      <w:spacing w:before="240" w:after="60"/>
      <w:outlineLvl w:val="2"/>
    </w:pPr>
    <w:rPr>
      <w:rFonts w:ascii="Arial" w:hAnsi="Arial"/>
    </w:rPr>
  </w:style>
  <w:style w:type="paragraph" w:styleId="Overskrift4">
    <w:name w:val="heading 4"/>
    <w:basedOn w:val="Normal"/>
    <w:next w:val="Normal"/>
    <w:qFormat/>
    <w:rsid w:val="0019661A"/>
    <w:pPr>
      <w:keepNext/>
      <w:jc w:val="center"/>
      <w:outlineLvl w:val="3"/>
    </w:pPr>
    <w:rPr>
      <w:b/>
      <w:sz w:val="28"/>
    </w:rPr>
  </w:style>
  <w:style w:type="paragraph" w:styleId="Overskrift5">
    <w:name w:val="heading 5"/>
    <w:basedOn w:val="Normal"/>
    <w:next w:val="Normal"/>
    <w:qFormat/>
    <w:rsid w:val="0019661A"/>
    <w:pPr>
      <w:keepNext/>
      <w:tabs>
        <w:tab w:val="left" w:pos="851"/>
        <w:tab w:val="left" w:pos="3402"/>
        <w:tab w:val="left" w:pos="5245"/>
        <w:tab w:val="decimal" w:pos="6946"/>
        <w:tab w:val="left" w:pos="7371"/>
        <w:tab w:val="decimal" w:pos="9072"/>
      </w:tabs>
      <w:outlineLvl w:val="4"/>
    </w:pPr>
    <w:rPr>
      <w:sz w:val="28"/>
    </w:rPr>
  </w:style>
  <w:style w:type="character" w:default="1" w:styleId="Standardskrifttypeiafsnit">
    <w:name w:val="Default Paragraph Font"/>
    <w:uiPriority w:val="1"/>
    <w:semiHidden/>
    <w:unhideWhenUsed/>
    <w:rsid w:val="00EA059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EA059D"/>
  </w:style>
  <w:style w:type="paragraph" w:styleId="Sidehoved">
    <w:name w:val="header"/>
    <w:basedOn w:val="Normal"/>
    <w:rsid w:val="00E26B01"/>
    <w:pPr>
      <w:tabs>
        <w:tab w:val="center" w:pos="4819"/>
        <w:tab w:val="right" w:pos="9638"/>
      </w:tabs>
    </w:pPr>
    <w:rPr>
      <w:noProof/>
      <w:sz w:val="16"/>
    </w:rPr>
  </w:style>
  <w:style w:type="paragraph" w:styleId="Sidefod">
    <w:name w:val="footer"/>
    <w:basedOn w:val="Normal"/>
    <w:rsid w:val="00E26B01"/>
    <w:pPr>
      <w:tabs>
        <w:tab w:val="center" w:pos="4819"/>
        <w:tab w:val="right" w:pos="9638"/>
      </w:tabs>
      <w:jc w:val="right"/>
    </w:pPr>
    <w:rPr>
      <w:noProof/>
      <w:sz w:val="16"/>
    </w:rPr>
  </w:style>
  <w:style w:type="paragraph" w:styleId="Brdtekst">
    <w:name w:val="Body Text"/>
    <w:basedOn w:val="Normal"/>
    <w:rsid w:val="00E26B01"/>
    <w:pPr>
      <w:tabs>
        <w:tab w:val="left" w:pos="7371"/>
        <w:tab w:val="right" w:pos="9639"/>
      </w:tabs>
      <w:ind w:right="3117"/>
    </w:pPr>
  </w:style>
  <w:style w:type="paragraph" w:customStyle="1" w:styleId="tabulator">
    <w:name w:val="tabulator"/>
    <w:basedOn w:val="Normal"/>
    <w:rsid w:val="00E26B01"/>
    <w:pPr>
      <w:tabs>
        <w:tab w:val="left" w:pos="7371"/>
        <w:tab w:val="decimal" w:pos="9072"/>
      </w:tabs>
      <w:ind w:right="3402"/>
    </w:pPr>
  </w:style>
  <w:style w:type="paragraph" w:styleId="Normalindrykning">
    <w:name w:val="Normal Indent"/>
    <w:basedOn w:val="Normal"/>
    <w:rsid w:val="00E26B01"/>
    <w:pPr>
      <w:ind w:left="851"/>
    </w:pPr>
  </w:style>
  <w:style w:type="character" w:styleId="Sidetal">
    <w:name w:val="page number"/>
    <w:basedOn w:val="Standardskrifttypeiafsnit"/>
    <w:rsid w:val="0019661A"/>
  </w:style>
  <w:style w:type="paragraph" w:customStyle="1" w:styleId="OpstilmtalAlt4">
    <w:name w:val="Opstil m tal (Alt+4)"/>
    <w:basedOn w:val="Normal"/>
    <w:rsid w:val="00E26B01"/>
    <w:pPr>
      <w:numPr>
        <w:numId w:val="3"/>
      </w:numPr>
      <w:spacing w:after="120"/>
    </w:pPr>
  </w:style>
  <w:style w:type="paragraph" w:customStyle="1" w:styleId="HngendeIndrykAlti">
    <w:name w:val="HængendeIndryk(Alt+i)"/>
    <w:basedOn w:val="Normal"/>
    <w:rsid w:val="00E26B01"/>
    <w:pPr>
      <w:ind w:left="851" w:hanging="851"/>
    </w:pPr>
  </w:style>
  <w:style w:type="paragraph" w:customStyle="1" w:styleId="OverskriftJ3alt1">
    <w:name w:val="OverskriftJ3 (alt+1)"/>
    <w:basedOn w:val="Normal"/>
    <w:autoRedefine/>
    <w:rsid w:val="008B7B72"/>
    <w:pPr>
      <w:numPr>
        <w:numId w:val="26"/>
      </w:numPr>
      <w:spacing w:before="600" w:after="120"/>
    </w:pPr>
    <w:rPr>
      <w:b/>
    </w:rPr>
  </w:style>
  <w:style w:type="paragraph" w:customStyle="1" w:styleId="Kolonne1talAltt">
    <w:name w:val="Kolonne1tal(Alt+t)"/>
    <w:basedOn w:val="Normal"/>
    <w:rsid w:val="00E26B01"/>
    <w:pPr>
      <w:tabs>
        <w:tab w:val="left" w:pos="7371"/>
        <w:tab w:val="decimal" w:pos="9072"/>
      </w:tabs>
    </w:pPr>
  </w:style>
  <w:style w:type="paragraph" w:customStyle="1" w:styleId="opstilmat">
    <w:name w:val="opstil m at"/>
    <w:basedOn w:val="Normal"/>
    <w:rsid w:val="00E26B01"/>
    <w:pPr>
      <w:numPr>
        <w:numId w:val="31"/>
      </w:numPr>
      <w:tabs>
        <w:tab w:val="clear" w:pos="567"/>
        <w:tab w:val="num" w:pos="1276"/>
      </w:tabs>
      <w:spacing w:after="120"/>
      <w:ind w:left="1276" w:hanging="425"/>
    </w:pPr>
  </w:style>
  <w:style w:type="paragraph" w:customStyle="1" w:styleId="Opstilmbogstav">
    <w:name w:val="Opstil m bogstav"/>
    <w:basedOn w:val="Normal"/>
    <w:rsid w:val="00E26B01"/>
    <w:pPr>
      <w:numPr>
        <w:numId w:val="2"/>
      </w:numPr>
      <w:spacing w:after="120"/>
    </w:pPr>
  </w:style>
  <w:style w:type="paragraph" w:customStyle="1" w:styleId="opstilmpind">
    <w:name w:val="opstil m pind"/>
    <w:basedOn w:val="Normal"/>
    <w:rsid w:val="00E26B01"/>
    <w:pPr>
      <w:numPr>
        <w:numId w:val="18"/>
      </w:numPr>
      <w:spacing w:before="120"/>
    </w:pPr>
  </w:style>
  <w:style w:type="paragraph" w:customStyle="1" w:styleId="11alt2">
    <w:name w:val="1.1. (alt+2)"/>
    <w:basedOn w:val="Normal"/>
    <w:rsid w:val="00E26B01"/>
    <w:pPr>
      <w:numPr>
        <w:ilvl w:val="1"/>
        <w:numId w:val="26"/>
      </w:numPr>
      <w:spacing w:before="240" w:after="120"/>
    </w:pPr>
  </w:style>
  <w:style w:type="paragraph" w:customStyle="1" w:styleId="111alt3">
    <w:name w:val="1.1.1. (alt+3)"/>
    <w:basedOn w:val="Normal"/>
    <w:rsid w:val="00E26B01"/>
    <w:pPr>
      <w:numPr>
        <w:ilvl w:val="2"/>
        <w:numId w:val="26"/>
      </w:numPr>
      <w:spacing w:before="240" w:after="120"/>
    </w:pPr>
  </w:style>
  <w:style w:type="paragraph" w:customStyle="1" w:styleId="tekstjAltj">
    <w:name w:val="tekstj (Alt+j)"/>
    <w:basedOn w:val="Normal"/>
    <w:rsid w:val="00E26B01"/>
    <w:pPr>
      <w:spacing w:before="120" w:after="120"/>
      <w:ind w:left="851"/>
    </w:pPr>
  </w:style>
  <w:style w:type="paragraph" w:customStyle="1" w:styleId="tekstxAltx">
    <w:name w:val="tekstx (Alt+x)"/>
    <w:basedOn w:val="Normal"/>
    <w:rsid w:val="00E26B01"/>
    <w:pPr>
      <w:spacing w:after="120" w:line="240" w:lineRule="auto"/>
      <w:ind w:left="851"/>
    </w:pPr>
  </w:style>
  <w:style w:type="paragraph" w:customStyle="1" w:styleId="Kolonne2talAlty">
    <w:name w:val="Kolonne2tal(Alt+y)"/>
    <w:basedOn w:val="Normal"/>
    <w:rsid w:val="00E26B01"/>
    <w:pPr>
      <w:tabs>
        <w:tab w:val="left" w:pos="5103"/>
        <w:tab w:val="decimal" w:pos="6804"/>
        <w:tab w:val="left" w:pos="7371"/>
        <w:tab w:val="decimal" w:pos="9072"/>
      </w:tabs>
    </w:pPr>
  </w:style>
  <w:style w:type="paragraph" w:customStyle="1" w:styleId="Dokumentoverskrift">
    <w:name w:val="Dokumentoverskrift"/>
    <w:basedOn w:val="Normal"/>
    <w:rsid w:val="00E26B01"/>
    <w:pPr>
      <w:jc w:val="center"/>
    </w:pPr>
    <w:rPr>
      <w:b/>
      <w:sz w:val="26"/>
    </w:rPr>
  </w:style>
  <w:style w:type="paragraph" w:customStyle="1" w:styleId="Dokumentforside">
    <w:name w:val="Dokumentforside"/>
    <w:basedOn w:val="Normal"/>
    <w:rsid w:val="00E26B01"/>
    <w:pPr>
      <w:tabs>
        <w:tab w:val="left" w:pos="4536"/>
      </w:tabs>
    </w:pPr>
    <w:rPr>
      <w:b/>
      <w:sz w:val="26"/>
    </w:rPr>
  </w:style>
  <w:style w:type="paragraph" w:customStyle="1" w:styleId="PSTANDmvAltp">
    <w:name w:val="PÅSTAND m.v.(Alt+p)"/>
    <w:basedOn w:val="Normal"/>
    <w:rsid w:val="00E26B01"/>
    <w:rPr>
      <w:b/>
    </w:rPr>
  </w:style>
  <w:style w:type="paragraph" w:customStyle="1" w:styleId="Ad">
    <w:name w:val="Ad"/>
    <w:basedOn w:val="Normal"/>
    <w:rsid w:val="00E26B01"/>
    <w:pPr>
      <w:tabs>
        <w:tab w:val="left" w:pos="851"/>
      </w:tabs>
      <w:ind w:left="851" w:hanging="851"/>
    </w:pPr>
    <w:rPr>
      <w:b/>
    </w:rPr>
  </w:style>
  <w:style w:type="paragraph" w:styleId="Brdtekst3">
    <w:name w:val="Body Text 3"/>
    <w:basedOn w:val="Normal"/>
    <w:rsid w:val="005D4C8D"/>
    <w:rPr>
      <w:snapToGrid w:val="0"/>
      <w:sz w:val="20"/>
    </w:rPr>
  </w:style>
  <w:style w:type="paragraph" w:customStyle="1" w:styleId="OpstilmedstortAtAlt7">
    <w:name w:val="Opstil med stort At (Alt+7)"/>
    <w:basedOn w:val="Normal"/>
    <w:rsid w:val="00E26B01"/>
    <w:pPr>
      <w:numPr>
        <w:numId w:val="1"/>
      </w:numPr>
      <w:tabs>
        <w:tab w:val="left" w:pos="567"/>
      </w:tabs>
      <w:spacing w:after="120"/>
    </w:pPr>
  </w:style>
  <w:style w:type="paragraph" w:styleId="Markeringsbobletekst">
    <w:name w:val="Balloon Text"/>
    <w:basedOn w:val="Normal"/>
    <w:link w:val="MarkeringsbobletekstTegn"/>
    <w:rsid w:val="000C712C"/>
    <w:pPr>
      <w:spacing w:line="240" w:lineRule="auto"/>
    </w:pPr>
    <w:rPr>
      <w:rFonts w:ascii="Tahoma" w:hAnsi="Tahoma" w:cs="Tahoma"/>
      <w:sz w:val="16"/>
      <w:szCs w:val="16"/>
    </w:rPr>
  </w:style>
  <w:style w:type="character" w:customStyle="1" w:styleId="MarkeringsbobletekstTegn">
    <w:name w:val="Markeringsbobletekst Tegn"/>
    <w:link w:val="Markeringsbobletekst"/>
    <w:rsid w:val="000C712C"/>
    <w:rPr>
      <w:rFonts w:ascii="Tahoma" w:hAnsi="Tahoma" w:cs="Tahoma"/>
      <w:sz w:val="16"/>
      <w:szCs w:val="16"/>
      <w:lang w:eastAsia="da-DK"/>
    </w:rPr>
  </w:style>
  <w:style w:type="paragraph" w:customStyle="1" w:styleId="1111alt8">
    <w:name w:val="1.1.1.1. (alt+8)"/>
    <w:basedOn w:val="Normal"/>
    <w:rsid w:val="004B3B15"/>
    <w:pPr>
      <w:tabs>
        <w:tab w:val="num" w:pos="851"/>
      </w:tabs>
      <w:spacing w:before="240" w:after="120"/>
      <w:ind w:left="851" w:hanging="851"/>
    </w:pPr>
  </w:style>
  <w:style w:type="character" w:styleId="Kommentarhenvisning">
    <w:name w:val="annotation reference"/>
    <w:basedOn w:val="Standardskrifttypeiafsnit"/>
    <w:semiHidden/>
    <w:unhideWhenUsed/>
    <w:rsid w:val="00EA3AFC"/>
    <w:rPr>
      <w:sz w:val="16"/>
      <w:szCs w:val="16"/>
    </w:rPr>
  </w:style>
  <w:style w:type="paragraph" w:styleId="Kommentartekst">
    <w:name w:val="annotation text"/>
    <w:basedOn w:val="Normal"/>
    <w:link w:val="KommentartekstTegn"/>
    <w:semiHidden/>
    <w:unhideWhenUsed/>
    <w:rsid w:val="00EA3AFC"/>
    <w:pPr>
      <w:spacing w:line="240" w:lineRule="auto"/>
    </w:pPr>
    <w:rPr>
      <w:sz w:val="20"/>
      <w:szCs w:val="20"/>
    </w:rPr>
  </w:style>
  <w:style w:type="character" w:customStyle="1" w:styleId="KommentartekstTegn">
    <w:name w:val="Kommentartekst Tegn"/>
    <w:basedOn w:val="Standardskrifttypeiafsnit"/>
    <w:link w:val="Kommentartekst"/>
    <w:semiHidden/>
    <w:rsid w:val="00EA3AFC"/>
    <w:rPr>
      <w:rFonts w:asciiTheme="minorHAnsi" w:eastAsiaTheme="minorHAnsi" w:hAnsiTheme="minorHAnsi" w:cstheme="minorBidi"/>
      <w:lang w:eastAsia="en-US"/>
    </w:rPr>
  </w:style>
  <w:style w:type="paragraph" w:styleId="Kommentaremne">
    <w:name w:val="annotation subject"/>
    <w:basedOn w:val="Kommentartekst"/>
    <w:next w:val="Kommentartekst"/>
    <w:link w:val="KommentaremneTegn"/>
    <w:semiHidden/>
    <w:unhideWhenUsed/>
    <w:rsid w:val="00EA3AFC"/>
    <w:rPr>
      <w:b/>
      <w:bCs/>
    </w:rPr>
  </w:style>
  <w:style w:type="character" w:customStyle="1" w:styleId="KommentaremneTegn">
    <w:name w:val="Kommentaremne Tegn"/>
    <w:basedOn w:val="KommentartekstTegn"/>
    <w:link w:val="Kommentaremne"/>
    <w:semiHidden/>
    <w:rsid w:val="00EA3AFC"/>
    <w:rPr>
      <w:rFonts w:asciiTheme="minorHAnsi" w:eastAsiaTheme="minorHAnsi" w:hAnsiTheme="minorHAnsi" w:cstheme="minorBidi"/>
      <w:b/>
      <w:bCs/>
      <w:lang w:eastAsia="en-US"/>
    </w:rPr>
  </w:style>
  <w:style w:type="paragraph" w:styleId="Korrektur">
    <w:name w:val="Revision"/>
    <w:hidden/>
    <w:uiPriority w:val="99"/>
    <w:semiHidden/>
    <w:rsid w:val="00EA3A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7068">
      <w:bodyDiv w:val="1"/>
      <w:marLeft w:val="0"/>
      <w:marRight w:val="0"/>
      <w:marTop w:val="0"/>
      <w:marBottom w:val="0"/>
      <w:divBdr>
        <w:top w:val="none" w:sz="0" w:space="0" w:color="auto"/>
        <w:left w:val="none" w:sz="0" w:space="0" w:color="auto"/>
        <w:bottom w:val="none" w:sz="0" w:space="0" w:color="auto"/>
        <w:right w:val="none" w:sz="0" w:space="0" w:color="auto"/>
      </w:divBdr>
    </w:div>
    <w:div w:id="1457413561">
      <w:bodyDiv w:val="1"/>
      <w:marLeft w:val="0"/>
      <w:marRight w:val="0"/>
      <w:marTop w:val="0"/>
      <w:marBottom w:val="0"/>
      <w:divBdr>
        <w:top w:val="none" w:sz="0" w:space="0" w:color="auto"/>
        <w:left w:val="none" w:sz="0" w:space="0" w:color="auto"/>
        <w:bottom w:val="none" w:sz="0" w:space="0" w:color="auto"/>
        <w:right w:val="none" w:sz="0" w:space="0" w:color="auto"/>
      </w:divBdr>
    </w:div>
    <w:div w:id="1469318305">
      <w:bodyDiv w:val="1"/>
      <w:marLeft w:val="0"/>
      <w:marRight w:val="0"/>
      <w:marTop w:val="0"/>
      <w:marBottom w:val="0"/>
      <w:divBdr>
        <w:top w:val="none" w:sz="0" w:space="0" w:color="auto"/>
        <w:left w:val="none" w:sz="0" w:space="0" w:color="auto"/>
        <w:bottom w:val="none" w:sz="0" w:space="0" w:color="auto"/>
        <w:right w:val="none" w:sz="0" w:space="0" w:color="auto"/>
      </w:divBdr>
    </w:div>
    <w:div w:id="18655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A8336-43EA-489A-AE60-C05BCEA3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1808</Words>
  <Characters>10313</Characters>
  <Application>Microsoft Office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(D00000010) Dokument.docx</vt:lpstr>
    </vt:vector>
  </TitlesOfParts>
  <Company>FOCUS ADVOKATER I/S</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(D00000010) Dokument.docx</dc:title>
  <dc:creator>Christian Jespersen</dc:creator>
  <dc:description>Vedhæftet: DokumentBasis.dot</dc:description>
  <cp:lastModifiedBy>René  Kjemtrup</cp:lastModifiedBy>
  <cp:revision>2</cp:revision>
  <cp:lastPrinted>2013-08-16T11:11:00Z</cp:lastPrinted>
  <dcterms:created xsi:type="dcterms:W3CDTF">2022-04-20T16:05:00Z</dcterms:created>
  <dcterms:modified xsi:type="dcterms:W3CDTF">2022-04-20T16:05:00Z</dcterms:modified>
</cp:coreProperties>
</file>